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3D76" w:rsidRDefault="002B3D76" w:rsidP="00AD3C90">
      <w:pPr>
        <w:pStyle w:val="berschrift1"/>
        <w:jc w:val="center"/>
      </w:pPr>
      <w:bookmarkStart w:id="0" w:name="_Ref434608884"/>
      <w:bookmarkStart w:id="1" w:name="_GoBack"/>
      <w:bookmarkEnd w:id="1"/>
      <w:r>
        <w:rPr>
          <w:noProof/>
          <w:lang w:eastAsia="de-DE"/>
        </w:rPr>
        <w:drawing>
          <wp:inline distT="0" distB="0" distL="0" distR="0">
            <wp:extent cx="2095499" cy="2085975"/>
            <wp:effectExtent l="0" t="0" r="635"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a-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95361" cy="2085838"/>
                    </a:xfrm>
                    <a:prstGeom prst="rect">
                      <a:avLst/>
                    </a:prstGeom>
                  </pic:spPr>
                </pic:pic>
              </a:graphicData>
            </a:graphic>
          </wp:inline>
        </w:drawing>
      </w:r>
    </w:p>
    <w:p w:rsidR="00AD3C90" w:rsidRDefault="00AD3C90" w:rsidP="00AD3C90">
      <w:pPr>
        <w:pStyle w:val="berschrift1"/>
        <w:jc w:val="center"/>
      </w:pPr>
      <w:r>
        <w:t>Allgemeine Informationen für die ehrenamtliche Asylhilfe</w:t>
      </w:r>
      <w:bookmarkEnd w:id="0"/>
    </w:p>
    <w:p w:rsidR="00AD3C90" w:rsidRPr="008C4775" w:rsidRDefault="00AD3C90" w:rsidP="00AD3C90"/>
    <w:p w:rsidR="00AD3C90" w:rsidRDefault="00AD3C90" w:rsidP="00AD3C90">
      <w:pPr>
        <w:spacing w:line="292" w:lineRule="auto"/>
        <w:ind w:left="100" w:right="-6"/>
        <w:rPr>
          <w:b/>
        </w:rPr>
      </w:pPr>
    </w:p>
    <w:p w:rsidR="00AD3C90" w:rsidRPr="00BB2001" w:rsidRDefault="00AD3C90" w:rsidP="00AD3C90">
      <w:pPr>
        <w:spacing w:line="292" w:lineRule="auto"/>
        <w:ind w:left="100" w:right="-6"/>
        <w:rPr>
          <w:color w:val="4F81BD" w:themeColor="accent1"/>
        </w:rPr>
      </w:pPr>
      <w:r w:rsidRPr="00BB2001">
        <w:rPr>
          <w:b/>
          <w:color w:val="4F81BD" w:themeColor="accent1"/>
        </w:rPr>
        <w:t>Asylbewerber</w:t>
      </w:r>
      <w:r w:rsidRPr="00BB2001">
        <w:rPr>
          <w:color w:val="4F81BD" w:themeColor="accent1"/>
        </w:rPr>
        <w:t xml:space="preserve"> sind Personen, die angeben, in ihren Heimatländern verfolgt und bedroht zu werden und deshalb internationalen Schutz suchen. Durch das Bundesamt für Migration und Flüchtlinge (BAMF) wird im Rahmen des Asylverfahrens geprüft, ob humanitäre Aufenthaltsgründe vorliegen. Ebenfalls geprüft wird hier auch, ob Deutschland für die Durchführung des Asylverfahrens zuständig ist oder ob bereits im Vorfeld in einem anderen EU -Land ein Antrag gestellt wurde (sog. Dublin-Verfahren).</w:t>
      </w:r>
    </w:p>
    <w:p w:rsidR="00AD3C90" w:rsidRPr="00BB2001" w:rsidRDefault="00AD3C90" w:rsidP="00AD3C90">
      <w:pPr>
        <w:spacing w:before="2" w:line="200" w:lineRule="exact"/>
        <w:ind w:right="-6"/>
        <w:rPr>
          <w:color w:val="4F81BD" w:themeColor="accent1"/>
        </w:rPr>
      </w:pPr>
    </w:p>
    <w:p w:rsidR="00AD3C90" w:rsidRPr="00BB2001" w:rsidRDefault="00AD3C90" w:rsidP="00AD3C90">
      <w:pPr>
        <w:ind w:left="100" w:right="-6"/>
        <w:rPr>
          <w:color w:val="4F81BD" w:themeColor="accent1"/>
        </w:rPr>
      </w:pPr>
      <w:r w:rsidRPr="00BB2001">
        <w:rPr>
          <w:color w:val="4F81BD" w:themeColor="accent1"/>
        </w:rPr>
        <w:t>Die Verteilung der Asylbewerber erfolgt bundesweit und dann bayernweit nach dem sog. Königsberger Schlüssel auf die einzelnen Landkreise.</w:t>
      </w:r>
    </w:p>
    <w:p w:rsidR="00AD3C90" w:rsidRPr="00BB2001" w:rsidRDefault="00AD3C90" w:rsidP="00AD3C90">
      <w:pPr>
        <w:spacing w:line="260" w:lineRule="exact"/>
        <w:ind w:right="-6"/>
        <w:rPr>
          <w:color w:val="4F81BD" w:themeColor="accent1"/>
        </w:rPr>
      </w:pPr>
    </w:p>
    <w:p w:rsidR="00AD3C90" w:rsidRPr="00BB2001" w:rsidRDefault="00AD3C90" w:rsidP="00AD3C90">
      <w:pPr>
        <w:ind w:left="100" w:right="-6"/>
        <w:rPr>
          <w:color w:val="4F81BD" w:themeColor="accent1"/>
        </w:rPr>
      </w:pPr>
      <w:r w:rsidRPr="00BB2001">
        <w:rPr>
          <w:b/>
          <w:color w:val="4F81BD" w:themeColor="accent1"/>
        </w:rPr>
        <w:t>Aufenthaltspflicht</w:t>
      </w:r>
      <w:r w:rsidRPr="00BB2001">
        <w:rPr>
          <w:color w:val="4F81BD" w:themeColor="accent1"/>
        </w:rPr>
        <w:t xml:space="preserve"> – die Asylbewerber sind verpflichtet, in der ihnen zugewiesenen Unterkunft zu wohnen, können sich aber im gesamten Bundesgebiet frei bewegen.</w:t>
      </w:r>
    </w:p>
    <w:p w:rsidR="00AD3C90" w:rsidRPr="00BB2001" w:rsidRDefault="00AD3C90" w:rsidP="00AD3C90">
      <w:pPr>
        <w:spacing w:line="260" w:lineRule="exact"/>
        <w:ind w:right="-6"/>
        <w:rPr>
          <w:color w:val="4F81BD" w:themeColor="accent1"/>
        </w:rPr>
      </w:pPr>
    </w:p>
    <w:p w:rsidR="00AD3C90" w:rsidRPr="00BB2001" w:rsidRDefault="00AD3C90" w:rsidP="00AD3C90">
      <w:pPr>
        <w:spacing w:line="292" w:lineRule="auto"/>
        <w:ind w:left="100" w:right="-6"/>
        <w:rPr>
          <w:color w:val="4F81BD" w:themeColor="accent1"/>
        </w:rPr>
      </w:pPr>
      <w:r w:rsidRPr="00BB2001">
        <w:rPr>
          <w:b/>
          <w:color w:val="4F81BD" w:themeColor="accent1"/>
        </w:rPr>
        <w:t>Dezentrale Unterbringung</w:t>
      </w:r>
      <w:r w:rsidRPr="00BB2001">
        <w:rPr>
          <w:color w:val="4F81BD" w:themeColor="accent1"/>
        </w:rPr>
        <w:t xml:space="preserve"> – im Landkreis Erding sind viele Asylbewerber dezentral untergebracht, d.h. in kleineren Unterkünften, für die der Landkreis Erding zuständig ist. Das Wohnen in einer eigenen Wohnung ist nach dem Asylbewerber-</w:t>
      </w:r>
      <w:proofErr w:type="spellStart"/>
      <w:r w:rsidRPr="00BB2001">
        <w:rPr>
          <w:color w:val="4F81BD" w:themeColor="accent1"/>
        </w:rPr>
        <w:t>leistungsgesetz</w:t>
      </w:r>
      <w:proofErr w:type="spellEnd"/>
      <w:r w:rsidRPr="00BB2001">
        <w:rPr>
          <w:color w:val="4F81BD" w:themeColor="accent1"/>
        </w:rPr>
        <w:t xml:space="preserve"> nicht erlaubt.</w:t>
      </w:r>
    </w:p>
    <w:p w:rsidR="00AD3C90" w:rsidRPr="00BB2001" w:rsidRDefault="00AD3C90" w:rsidP="00AD3C90">
      <w:pPr>
        <w:spacing w:before="2" w:line="200" w:lineRule="exact"/>
        <w:ind w:right="-6"/>
        <w:rPr>
          <w:color w:val="4F81BD" w:themeColor="accent1"/>
        </w:rPr>
      </w:pPr>
    </w:p>
    <w:p w:rsidR="00AD3C90" w:rsidRPr="00BB2001" w:rsidRDefault="00AD3C90" w:rsidP="00AD3C90">
      <w:pPr>
        <w:spacing w:line="292" w:lineRule="auto"/>
        <w:ind w:left="100" w:right="-6"/>
        <w:rPr>
          <w:color w:val="4F81BD" w:themeColor="accent1"/>
        </w:rPr>
      </w:pPr>
      <w:r w:rsidRPr="00BB2001">
        <w:rPr>
          <w:color w:val="4F81BD" w:themeColor="accent1"/>
        </w:rPr>
        <w:t>Alle Unterkünfte sind mit den notwendigen Einrichtungsgegenständen ausgestattet, dazu gehören ein abschließbarer Schrank, Bett, Tisch Stuhl, eingerichtete Küche, Waschmaschine und evtl. Trockner. Bei Einzug erhält jeder Asylbewerber neu: Matratze, Bettwäsche, Kissen, Bettdecke, Handtücher sowie eine Grundausstattung Geschirr, Besteck und Töpfe.</w:t>
      </w:r>
    </w:p>
    <w:p w:rsidR="00AD3C90" w:rsidRPr="00BB2001" w:rsidRDefault="00AD3C90" w:rsidP="00AD3C90">
      <w:pPr>
        <w:spacing w:before="2" w:line="200" w:lineRule="exact"/>
        <w:ind w:right="-6"/>
        <w:rPr>
          <w:color w:val="4F81BD" w:themeColor="accent1"/>
        </w:rPr>
      </w:pPr>
    </w:p>
    <w:p w:rsidR="00AD3C90" w:rsidRPr="00BB2001" w:rsidRDefault="00AD3C90" w:rsidP="00AD3C90">
      <w:pPr>
        <w:spacing w:line="292" w:lineRule="auto"/>
        <w:ind w:left="100" w:right="-6"/>
        <w:rPr>
          <w:color w:val="4F81BD" w:themeColor="accent1"/>
        </w:rPr>
      </w:pPr>
      <w:r w:rsidRPr="00BB2001">
        <w:rPr>
          <w:color w:val="4F81BD" w:themeColor="accent1"/>
        </w:rPr>
        <w:t xml:space="preserve">In den Häusern ist meist ein Satellitenanschluss, Fernseher und Receiver müssen selbst beschafft werden.  Internetanschluss ist nicht vorhanden (=&gt; </w:t>
      </w:r>
      <w:proofErr w:type="spellStart"/>
      <w:r w:rsidRPr="00BB2001">
        <w:rPr>
          <w:color w:val="4F81BD" w:themeColor="accent1"/>
        </w:rPr>
        <w:t>Freifunk</w:t>
      </w:r>
      <w:proofErr w:type="spellEnd"/>
      <w:r w:rsidRPr="00BB2001">
        <w:rPr>
          <w:color w:val="4F81BD" w:themeColor="accent1"/>
        </w:rPr>
        <w:t>).</w:t>
      </w:r>
      <w:r w:rsidRPr="00BB2001">
        <w:rPr>
          <w:color w:val="4F81BD" w:themeColor="accent1"/>
        </w:rPr>
        <w:br/>
      </w:r>
      <w:r w:rsidRPr="00BB2001">
        <w:rPr>
          <w:color w:val="4F81BD" w:themeColor="accent1"/>
        </w:rPr>
        <w:br/>
      </w:r>
      <w:r w:rsidRPr="00BB2001">
        <w:rPr>
          <w:b/>
          <w:noProof/>
          <w:color w:val="4F81BD" w:themeColor="accent1"/>
          <w:lang w:eastAsia="de-DE"/>
        </w:rPr>
        <mc:AlternateContent>
          <mc:Choice Requires="wpg">
            <w:drawing>
              <wp:anchor distT="0" distB="0" distL="114300" distR="114300" simplePos="0" relativeHeight="251659264" behindDoc="1" locked="0" layoutInCell="1" allowOverlap="1" wp14:anchorId="6EE2123C" wp14:editId="71E26A06">
                <wp:simplePos x="0" y="0"/>
                <wp:positionH relativeFrom="page">
                  <wp:posOffset>5261610</wp:posOffset>
                </wp:positionH>
                <wp:positionV relativeFrom="paragraph">
                  <wp:posOffset>3444240</wp:posOffset>
                </wp:positionV>
                <wp:extent cx="6350" cy="191770"/>
                <wp:effectExtent l="3810" t="3810" r="8890" b="4445"/>
                <wp:wrapNone/>
                <wp:docPr id="5" name="Gruppieren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191770"/>
                          <a:chOff x="8286" y="5424"/>
                          <a:chExt cx="10" cy="302"/>
                        </a:xfrm>
                      </wpg:grpSpPr>
                      <wps:wsp>
                        <wps:cNvPr id="6" name="Freeform 3"/>
                        <wps:cNvSpPr>
                          <a:spLocks/>
                        </wps:cNvSpPr>
                        <wps:spPr bwMode="auto">
                          <a:xfrm>
                            <a:off x="8286" y="5424"/>
                            <a:ext cx="10" cy="302"/>
                          </a:xfrm>
                          <a:custGeom>
                            <a:avLst/>
                            <a:gdLst>
                              <a:gd name="T0" fmla="+- 0 8290 8286"/>
                              <a:gd name="T1" fmla="*/ T0 w 10"/>
                              <a:gd name="T2" fmla="+- 0 5424 5424"/>
                              <a:gd name="T3" fmla="*/ 5424 h 302"/>
                              <a:gd name="T4" fmla="+- 0 8286 8286"/>
                              <a:gd name="T5" fmla="*/ T4 w 10"/>
                              <a:gd name="T6" fmla="+- 0 5430 5424"/>
                              <a:gd name="T7" fmla="*/ 5430 h 302"/>
                              <a:gd name="T8" fmla="+- 0 8286 8286"/>
                              <a:gd name="T9" fmla="*/ T8 w 10"/>
                              <a:gd name="T10" fmla="+- 0 5720 5424"/>
                              <a:gd name="T11" fmla="*/ 5720 h 302"/>
                              <a:gd name="T12" fmla="+- 0 8290 8286"/>
                              <a:gd name="T13" fmla="*/ T12 w 10"/>
                              <a:gd name="T14" fmla="+- 0 5726 5424"/>
                              <a:gd name="T15" fmla="*/ 5726 h 302"/>
                              <a:gd name="T16" fmla="+- 0 8296 8286"/>
                              <a:gd name="T17" fmla="*/ T16 w 10"/>
                              <a:gd name="T18" fmla="+- 0 5720 5424"/>
                              <a:gd name="T19" fmla="*/ 5720 h 302"/>
                              <a:gd name="T20" fmla="+- 0 8296 8286"/>
                              <a:gd name="T21" fmla="*/ T20 w 10"/>
                              <a:gd name="T22" fmla="+- 0 5430 5424"/>
                              <a:gd name="T23" fmla="*/ 5430 h 302"/>
                              <a:gd name="T24" fmla="+- 0 8290 8286"/>
                              <a:gd name="T25" fmla="*/ T24 w 10"/>
                              <a:gd name="T26" fmla="+- 0 5424 5424"/>
                              <a:gd name="T27" fmla="*/ 5424 h 302"/>
                            </a:gdLst>
                            <a:ahLst/>
                            <a:cxnLst>
                              <a:cxn ang="0">
                                <a:pos x="T1" y="T3"/>
                              </a:cxn>
                              <a:cxn ang="0">
                                <a:pos x="T5" y="T7"/>
                              </a:cxn>
                              <a:cxn ang="0">
                                <a:pos x="T9" y="T11"/>
                              </a:cxn>
                              <a:cxn ang="0">
                                <a:pos x="T13" y="T15"/>
                              </a:cxn>
                              <a:cxn ang="0">
                                <a:pos x="T17" y="T19"/>
                              </a:cxn>
                              <a:cxn ang="0">
                                <a:pos x="T21" y="T23"/>
                              </a:cxn>
                              <a:cxn ang="0">
                                <a:pos x="T25" y="T27"/>
                              </a:cxn>
                            </a:cxnLst>
                            <a:rect l="0" t="0" r="r" b="b"/>
                            <a:pathLst>
                              <a:path w="10" h="302">
                                <a:moveTo>
                                  <a:pt x="4" y="0"/>
                                </a:moveTo>
                                <a:lnTo>
                                  <a:pt x="0" y="6"/>
                                </a:lnTo>
                                <a:lnTo>
                                  <a:pt x="0" y="296"/>
                                </a:lnTo>
                                <a:lnTo>
                                  <a:pt x="4" y="302"/>
                                </a:lnTo>
                                <a:lnTo>
                                  <a:pt x="10" y="296"/>
                                </a:lnTo>
                                <a:lnTo>
                                  <a:pt x="10" y="6"/>
                                </a:lnTo>
                                <a:lnTo>
                                  <a:pt x="4" y="0"/>
                                </a:lnTo>
                                <a:close/>
                              </a:path>
                            </a:pathLst>
                          </a:custGeom>
                          <a:solidFill>
                            <a:srgbClr val="00000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pieren 5" o:spid="_x0000_s1026" style="position:absolute;margin-left:414.3pt;margin-top:271.2pt;width:.5pt;height:15.1pt;z-index:-251657216;mso-position-horizontal-relative:page" coordorigin="8286,5424" coordsize="10,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">
                <v:shape id="Freeform 3" o:spid="_x0000_s1027" style="position:absolute;left:8286;top:5424;width:10;height:302;visibility:visible;mso-wrap-style:square;v-text-anchor:top" coordsize="10,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POG8EA&#10;AADaAAAADwAAAGRycy9kb3ducmV2LnhtbESPQYvCMBSE74L/ITxhL6KpeyhSjSJCwZOyVURvz+bZ&#10;FpuX0sTa/febBcHjMDPfMMt1b2rRUesqywpm0wgEcW51xYWC0zGdzEE4j6yxtkwKfsnBejUcLDHR&#10;9sU/1GW+EAHCLkEFpfdNIqXLSzLoprYhDt7dtgZ9kG0hdYuvADe1/I6iWBqsOCyU2NC2pPyRPU2g&#10;HC51ej02ccfp3prd2J2zm1Pqa9RvFiA89f4Tfrd3WkEM/1fCDZCr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zzhvBAAAA2gAAAA8AAAAAAAAAAAAAAAAAmAIAAGRycy9kb3du&#10;cmV2LnhtbFBLBQYAAAAABAAEAPUAAACGAwAAAAA=&#10;" path="m4,l,6,,296r4,6l10,296,10,6,4,xe" fillcolor="#000009" stroked="f">
                  <v:path arrowok="t" o:connecttype="custom" o:connectlocs="4,5424;0,5430;0,5720;4,5726;10,5720;10,5430;4,5424" o:connectangles="0,0,0,0,0,0,0"/>
                </v:shape>
                <w10:wrap anchorx="page"/>
              </v:group>
            </w:pict>
          </mc:Fallback>
        </mc:AlternateContent>
      </w:r>
      <w:r w:rsidRPr="00BB2001">
        <w:rPr>
          <w:b/>
          <w:noProof/>
          <w:color w:val="4F81BD" w:themeColor="accent1"/>
          <w:lang w:eastAsia="de-DE"/>
        </w:rPr>
        <mc:AlternateContent>
          <mc:Choice Requires="wpg">
            <w:drawing>
              <wp:anchor distT="0" distB="0" distL="114300" distR="114300" simplePos="0" relativeHeight="251660288" behindDoc="1" locked="0" layoutInCell="1" allowOverlap="1" wp14:anchorId="160A6D7B" wp14:editId="2916C08E">
                <wp:simplePos x="0" y="0"/>
                <wp:positionH relativeFrom="page">
                  <wp:posOffset>5877560</wp:posOffset>
                </wp:positionH>
                <wp:positionV relativeFrom="paragraph">
                  <wp:posOffset>3440430</wp:posOffset>
                </wp:positionV>
                <wp:extent cx="6350" cy="199390"/>
                <wp:effectExtent l="635" t="0" r="2540" b="635"/>
                <wp:wrapNone/>
                <wp:docPr id="3" name="Gruppieren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199390"/>
                          <a:chOff x="9256" y="5418"/>
                          <a:chExt cx="10" cy="314"/>
                        </a:xfrm>
                      </wpg:grpSpPr>
                      <wps:wsp>
                        <wps:cNvPr id="4" name="Freeform 5"/>
                        <wps:cNvSpPr>
                          <a:spLocks/>
                        </wps:cNvSpPr>
                        <wps:spPr bwMode="auto">
                          <a:xfrm>
                            <a:off x="9256" y="5418"/>
                            <a:ext cx="10" cy="314"/>
                          </a:xfrm>
                          <a:custGeom>
                            <a:avLst/>
                            <a:gdLst>
                              <a:gd name="T0" fmla="+- 0 9260 9256"/>
                              <a:gd name="T1" fmla="*/ T0 w 10"/>
                              <a:gd name="T2" fmla="+- 0 5424 5418"/>
                              <a:gd name="T3" fmla="*/ 5424 h 314"/>
                              <a:gd name="T4" fmla="+- 0 9256 9256"/>
                              <a:gd name="T5" fmla="*/ T4 w 10"/>
                              <a:gd name="T6" fmla="+- 0 5430 5418"/>
                              <a:gd name="T7" fmla="*/ 5430 h 314"/>
                              <a:gd name="T8" fmla="+- 0 9256 9256"/>
                              <a:gd name="T9" fmla="*/ T8 w 10"/>
                              <a:gd name="T10" fmla="+- 0 5720 5418"/>
                              <a:gd name="T11" fmla="*/ 5720 h 314"/>
                              <a:gd name="T12" fmla="+- 0 9260 9256"/>
                              <a:gd name="T13" fmla="*/ T12 w 10"/>
                              <a:gd name="T14" fmla="+- 0 5726 5418"/>
                              <a:gd name="T15" fmla="*/ 5726 h 314"/>
                              <a:gd name="T16" fmla="+- 0 9266 9256"/>
                              <a:gd name="T17" fmla="*/ T16 w 10"/>
                              <a:gd name="T18" fmla="+- 0 5732 5418"/>
                              <a:gd name="T19" fmla="*/ 5732 h 314"/>
                              <a:gd name="T20" fmla="+- 0 9266 9256"/>
                              <a:gd name="T21" fmla="*/ T20 w 10"/>
                              <a:gd name="T22" fmla="+- 0 5418 5418"/>
                              <a:gd name="T23" fmla="*/ 5418 h 314"/>
                              <a:gd name="T24" fmla="+- 0 9260 9256"/>
                              <a:gd name="T25" fmla="*/ T24 w 10"/>
                              <a:gd name="T26" fmla="+- 0 5424 5418"/>
                              <a:gd name="T27" fmla="*/ 5424 h 314"/>
                            </a:gdLst>
                            <a:ahLst/>
                            <a:cxnLst>
                              <a:cxn ang="0">
                                <a:pos x="T1" y="T3"/>
                              </a:cxn>
                              <a:cxn ang="0">
                                <a:pos x="T5" y="T7"/>
                              </a:cxn>
                              <a:cxn ang="0">
                                <a:pos x="T9" y="T11"/>
                              </a:cxn>
                              <a:cxn ang="0">
                                <a:pos x="T13" y="T15"/>
                              </a:cxn>
                              <a:cxn ang="0">
                                <a:pos x="T17" y="T19"/>
                              </a:cxn>
                              <a:cxn ang="0">
                                <a:pos x="T21" y="T23"/>
                              </a:cxn>
                              <a:cxn ang="0">
                                <a:pos x="T25" y="T27"/>
                              </a:cxn>
                            </a:cxnLst>
                            <a:rect l="0" t="0" r="r" b="b"/>
                            <a:pathLst>
                              <a:path w="10" h="314">
                                <a:moveTo>
                                  <a:pt x="4" y="6"/>
                                </a:moveTo>
                                <a:lnTo>
                                  <a:pt x="0" y="12"/>
                                </a:lnTo>
                                <a:lnTo>
                                  <a:pt x="0" y="302"/>
                                </a:lnTo>
                                <a:lnTo>
                                  <a:pt x="4" y="308"/>
                                </a:lnTo>
                                <a:lnTo>
                                  <a:pt x="10" y="314"/>
                                </a:lnTo>
                                <a:lnTo>
                                  <a:pt x="10" y="0"/>
                                </a:lnTo>
                                <a:lnTo>
                                  <a:pt x="4" y="6"/>
                                </a:lnTo>
                                <a:close/>
                              </a:path>
                            </a:pathLst>
                          </a:custGeom>
                          <a:solidFill>
                            <a:srgbClr val="00000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pieren 3" o:spid="_x0000_s1026" style="position:absolute;margin-left:462.8pt;margin-top:270.9pt;width:.5pt;height:15.7pt;z-index:-251656192;mso-position-horizontal-relative:page" coordorigin="9256,5418" coordsize="10,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">
                <v:shape id="Freeform 5" o:spid="_x0000_s1027" style="position:absolute;left:9256;top:5418;width:10;height:314;visibility:visible;mso-wrap-style:square;v-text-anchor:top" coordsize="10,3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HC3sQA&#10;AADaAAAADwAAAGRycy9kb3ducmV2LnhtbESPQWsCMRSE74L/ITzBm2YtUu1qFFmsFA8FbSkeH5vn&#10;7urmZdlETfvrG0HwOMzMN8x8GUwtrtS6yrKC0TABQZxbXXGh4PvrfTAF4TyyxtoyKfglB8tFtzPH&#10;VNsb7+i694WIEHYpKii9b1IpXV6SQTe0DXH0jrY16KNsC6lbvEW4qeVLkrxKgxXHhRIbykrKz/uL&#10;UTBZb38+/SnfXHZ/b6dxCNlhPcmU6vfCagbCU/DP8KP9oRWM4X4l3gC5+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hwt7EAAAA2gAAAA8AAAAAAAAAAAAAAAAAmAIAAGRycy9k&#10;b3ducmV2LnhtbFBLBQYAAAAABAAEAPUAAACJAwAAAAA=&#10;" path="m4,6l,12,,302r4,6l10,314,10,,4,6xe" fillcolor="#000009" stroked="f">
                  <v:path arrowok="t" o:connecttype="custom" o:connectlocs="4,5424;0,5430;0,5720;4,5726;10,5732;10,5418;4,5424" o:connectangles="0,0,0,0,0,0,0"/>
                </v:shape>
                <w10:wrap anchorx="page"/>
              </v:group>
            </w:pict>
          </mc:Fallback>
        </mc:AlternateContent>
      </w:r>
      <w:r w:rsidRPr="00BB2001">
        <w:rPr>
          <w:b/>
          <w:color w:val="4F81BD" w:themeColor="accent1"/>
        </w:rPr>
        <w:t>Geldleistungen</w:t>
      </w:r>
      <w:r w:rsidRPr="00BB2001">
        <w:rPr>
          <w:color w:val="4F81BD" w:themeColor="accent1"/>
        </w:rPr>
        <w:t xml:space="preserve"> – im Landkreis Erding erhalten die Asylbewerber als Sachleistung die Unterkunft, Heizung und Strom und bis zum 15. Monat des Aufenthalts auch </w:t>
      </w:r>
      <w:r w:rsidRPr="00BB2001">
        <w:rPr>
          <w:color w:val="4F81BD" w:themeColor="accent1"/>
        </w:rPr>
        <w:lastRenderedPageBreak/>
        <w:t xml:space="preserve">Bekleidungsgutscheine – alles andere wird als Geld direkt bar vom Sozialamt (manchmal auch von den Gemeinden) ausgezahlt. Einige Asylbewerber verfügen über ein eigenes Konto. </w:t>
      </w:r>
    </w:p>
    <w:p w:rsidR="00AD3C90" w:rsidRPr="00BB2001" w:rsidRDefault="00AD3C90" w:rsidP="00AD3C90">
      <w:pPr>
        <w:spacing w:before="16" w:line="292" w:lineRule="auto"/>
        <w:ind w:left="140" w:right="-6"/>
        <w:rPr>
          <w:color w:val="4F81BD" w:themeColor="accent1"/>
        </w:rPr>
      </w:pPr>
      <w:r w:rsidRPr="00BB2001">
        <w:rPr>
          <w:color w:val="4F81BD" w:themeColor="accent1"/>
        </w:rPr>
        <w:t>Schüler erhalten auf Antrag Leistungen nach dem Bildungs- und Teilhabepaket (Schulbedarf, Ausflüge, Sportverein).</w:t>
      </w:r>
    </w:p>
    <w:p w:rsidR="00AD3C90" w:rsidRPr="00BB2001" w:rsidRDefault="00AD3C90" w:rsidP="00AD3C90">
      <w:pPr>
        <w:spacing w:before="2" w:line="200" w:lineRule="exact"/>
        <w:ind w:right="-6"/>
        <w:rPr>
          <w:color w:val="4F81BD" w:themeColor="accent1"/>
        </w:rPr>
      </w:pPr>
    </w:p>
    <w:p w:rsidR="00AD3C90" w:rsidRPr="00BB2001" w:rsidRDefault="00AD3C90" w:rsidP="00AD3C90">
      <w:pPr>
        <w:ind w:left="140" w:right="-6"/>
        <w:rPr>
          <w:color w:val="4F81BD" w:themeColor="accent1"/>
        </w:rPr>
      </w:pPr>
      <w:r w:rsidRPr="00BB2001">
        <w:rPr>
          <w:color w:val="4F81BD" w:themeColor="accent1"/>
        </w:rPr>
        <w:t>Kostenübernahme für Kindertagesstätten kann beim Jugendamt beantragt werden.</w:t>
      </w:r>
    </w:p>
    <w:p w:rsidR="00AD3C90" w:rsidRPr="00BB2001" w:rsidRDefault="00AD3C90" w:rsidP="00AD3C90">
      <w:pPr>
        <w:spacing w:line="292" w:lineRule="auto"/>
        <w:ind w:left="100" w:right="-6"/>
        <w:rPr>
          <w:color w:val="4F81BD" w:themeColor="accent1"/>
        </w:rPr>
      </w:pPr>
    </w:p>
    <w:p w:rsidR="00AD3C90" w:rsidRPr="00BB2001" w:rsidRDefault="00AD3C90" w:rsidP="00AD3C90">
      <w:pPr>
        <w:spacing w:line="292" w:lineRule="auto"/>
        <w:ind w:left="100" w:right="-6"/>
        <w:rPr>
          <w:color w:val="4F81BD" w:themeColor="accent1"/>
        </w:rPr>
      </w:pPr>
      <w:r w:rsidRPr="00BB2001">
        <w:rPr>
          <w:color w:val="4F81BD" w:themeColor="accent1"/>
        </w:rPr>
        <w:t>Barbeträge ab dem 01.03.15</w:t>
      </w:r>
    </w:p>
    <w:p w:rsidR="00AD3C90" w:rsidRPr="00BB2001" w:rsidRDefault="00AD3C90" w:rsidP="00AD3C90">
      <w:pPr>
        <w:ind w:left="140" w:right="-6"/>
        <w:rPr>
          <w:color w:val="4F81BD" w:themeColor="accent1"/>
        </w:rPr>
      </w:pPr>
    </w:p>
    <w:tbl>
      <w:tblPr>
        <w:tblStyle w:val="Tabellenraster"/>
        <w:tblW w:w="0" w:type="auto"/>
        <w:tblInd w:w="140" w:type="dxa"/>
        <w:tblLayout w:type="fixed"/>
        <w:tblLook w:val="04A0" w:firstRow="1" w:lastRow="0" w:firstColumn="1" w:lastColumn="0" w:noHBand="0" w:noVBand="1"/>
      </w:tblPr>
      <w:tblGrid>
        <w:gridCol w:w="1424"/>
        <w:gridCol w:w="1663"/>
        <w:gridCol w:w="1701"/>
        <w:gridCol w:w="1843"/>
        <w:gridCol w:w="1417"/>
        <w:gridCol w:w="1098"/>
      </w:tblGrid>
      <w:tr w:rsidR="00AD3C90" w:rsidRPr="00BB2001" w:rsidTr="00AB7069">
        <w:tc>
          <w:tcPr>
            <w:tcW w:w="1424" w:type="dxa"/>
          </w:tcPr>
          <w:p w:rsidR="00AD3C90" w:rsidRPr="00BB2001" w:rsidRDefault="00AD3C90" w:rsidP="00AB7069">
            <w:pPr>
              <w:ind w:right="-6"/>
              <w:rPr>
                <w:color w:val="4F81BD" w:themeColor="accent1"/>
              </w:rPr>
            </w:pPr>
          </w:p>
        </w:tc>
        <w:tc>
          <w:tcPr>
            <w:tcW w:w="1663" w:type="dxa"/>
          </w:tcPr>
          <w:p w:rsidR="00AD3C90" w:rsidRPr="00BB2001" w:rsidRDefault="00AD3C90" w:rsidP="00AB7069">
            <w:pPr>
              <w:ind w:right="-6"/>
              <w:rPr>
                <w:color w:val="4F81BD" w:themeColor="accent1"/>
              </w:rPr>
            </w:pPr>
            <w:r w:rsidRPr="00BB2001">
              <w:rPr>
                <w:color w:val="4F81BD" w:themeColor="accent1"/>
              </w:rPr>
              <w:t>Taschengeld</w:t>
            </w:r>
          </w:p>
        </w:tc>
        <w:tc>
          <w:tcPr>
            <w:tcW w:w="1701" w:type="dxa"/>
          </w:tcPr>
          <w:p w:rsidR="00AD3C90" w:rsidRPr="00BB2001" w:rsidRDefault="00AD3C90" w:rsidP="00AB7069">
            <w:pPr>
              <w:ind w:right="-6"/>
              <w:rPr>
                <w:color w:val="4F81BD" w:themeColor="accent1"/>
              </w:rPr>
            </w:pPr>
            <w:r w:rsidRPr="00BB2001">
              <w:rPr>
                <w:color w:val="4F81BD" w:themeColor="accent1"/>
              </w:rPr>
              <w:t>Gesundheits-pflege</w:t>
            </w:r>
          </w:p>
        </w:tc>
        <w:tc>
          <w:tcPr>
            <w:tcW w:w="1843" w:type="dxa"/>
          </w:tcPr>
          <w:p w:rsidR="00AD3C90" w:rsidRPr="00BB2001" w:rsidRDefault="00AD3C90" w:rsidP="00AB7069">
            <w:pPr>
              <w:ind w:right="-6"/>
              <w:rPr>
                <w:color w:val="4F81BD" w:themeColor="accent1"/>
              </w:rPr>
            </w:pPr>
            <w:r w:rsidRPr="00BB2001">
              <w:rPr>
                <w:color w:val="4F81BD" w:themeColor="accent1"/>
              </w:rPr>
              <w:t>Essen/Putzen</w:t>
            </w:r>
          </w:p>
        </w:tc>
        <w:tc>
          <w:tcPr>
            <w:tcW w:w="1417" w:type="dxa"/>
          </w:tcPr>
          <w:p w:rsidR="00AD3C90" w:rsidRPr="00BB2001" w:rsidRDefault="00AD3C90" w:rsidP="00AB7069">
            <w:pPr>
              <w:ind w:right="-6"/>
              <w:rPr>
                <w:color w:val="4F81BD" w:themeColor="accent1"/>
              </w:rPr>
            </w:pPr>
            <w:r w:rsidRPr="00BB2001">
              <w:rPr>
                <w:color w:val="4F81BD" w:themeColor="accent1"/>
              </w:rPr>
              <w:t>Bekleidung</w:t>
            </w:r>
          </w:p>
        </w:tc>
        <w:tc>
          <w:tcPr>
            <w:tcW w:w="1098" w:type="dxa"/>
          </w:tcPr>
          <w:p w:rsidR="00AD3C90" w:rsidRPr="00BB2001" w:rsidRDefault="00AD3C90" w:rsidP="00AB7069">
            <w:pPr>
              <w:ind w:right="-6"/>
              <w:rPr>
                <w:color w:val="4F81BD" w:themeColor="accent1"/>
              </w:rPr>
            </w:pPr>
            <w:r w:rsidRPr="00BB2001">
              <w:rPr>
                <w:color w:val="4F81BD" w:themeColor="accent1"/>
              </w:rPr>
              <w:t>Gesamt</w:t>
            </w:r>
          </w:p>
        </w:tc>
      </w:tr>
      <w:tr w:rsidR="00AD3C90" w:rsidRPr="00BB2001" w:rsidTr="00AB7069">
        <w:tc>
          <w:tcPr>
            <w:tcW w:w="1424" w:type="dxa"/>
          </w:tcPr>
          <w:p w:rsidR="00AD3C90" w:rsidRPr="00BB2001" w:rsidRDefault="00AD3C90" w:rsidP="00AB7069">
            <w:pPr>
              <w:ind w:right="-6"/>
              <w:rPr>
                <w:color w:val="4F81BD" w:themeColor="accent1"/>
              </w:rPr>
            </w:pPr>
            <w:r w:rsidRPr="00BB2001">
              <w:rPr>
                <w:color w:val="4F81BD" w:themeColor="accent1"/>
              </w:rPr>
              <w:t>Erwachsenledig</w:t>
            </w:r>
          </w:p>
        </w:tc>
        <w:tc>
          <w:tcPr>
            <w:tcW w:w="1663" w:type="dxa"/>
          </w:tcPr>
          <w:p w:rsidR="00AD3C90" w:rsidRPr="00BB2001" w:rsidRDefault="00AD3C90" w:rsidP="00AB7069">
            <w:pPr>
              <w:ind w:right="-6"/>
              <w:rPr>
                <w:color w:val="4F81BD" w:themeColor="accent1"/>
              </w:rPr>
            </w:pPr>
            <w:r w:rsidRPr="00BB2001">
              <w:rPr>
                <w:color w:val="4F81BD" w:themeColor="accent1"/>
              </w:rPr>
              <w:t>143,00</w:t>
            </w:r>
          </w:p>
        </w:tc>
        <w:tc>
          <w:tcPr>
            <w:tcW w:w="1701" w:type="dxa"/>
          </w:tcPr>
          <w:p w:rsidR="00AD3C90" w:rsidRPr="00BB2001" w:rsidRDefault="00AD3C90" w:rsidP="00AB7069">
            <w:pPr>
              <w:ind w:right="-6"/>
              <w:rPr>
                <w:color w:val="4F81BD" w:themeColor="accent1"/>
              </w:rPr>
            </w:pPr>
            <w:r w:rsidRPr="00BB2001">
              <w:rPr>
                <w:color w:val="4F81BD" w:themeColor="accent1"/>
              </w:rPr>
              <w:t>7,19</w:t>
            </w:r>
          </w:p>
        </w:tc>
        <w:tc>
          <w:tcPr>
            <w:tcW w:w="1843" w:type="dxa"/>
          </w:tcPr>
          <w:p w:rsidR="00AD3C90" w:rsidRPr="00BB2001" w:rsidRDefault="00AD3C90" w:rsidP="00AB7069">
            <w:pPr>
              <w:ind w:right="-6"/>
              <w:rPr>
                <w:color w:val="4F81BD" w:themeColor="accent1"/>
              </w:rPr>
            </w:pPr>
            <w:r w:rsidRPr="00BB2001">
              <w:rPr>
                <w:color w:val="4F81BD" w:themeColor="accent1"/>
              </w:rPr>
              <w:t>145,34</w:t>
            </w:r>
          </w:p>
        </w:tc>
        <w:tc>
          <w:tcPr>
            <w:tcW w:w="1417" w:type="dxa"/>
          </w:tcPr>
          <w:p w:rsidR="00AD3C90" w:rsidRPr="00BB2001" w:rsidRDefault="00AD3C90" w:rsidP="00AB7069">
            <w:pPr>
              <w:ind w:right="-6"/>
              <w:rPr>
                <w:color w:val="4F81BD" w:themeColor="accent1"/>
              </w:rPr>
            </w:pPr>
            <w:r w:rsidRPr="00BB2001">
              <w:rPr>
                <w:color w:val="4F81BD" w:themeColor="accent1"/>
              </w:rPr>
              <w:t>33,57</w:t>
            </w:r>
          </w:p>
        </w:tc>
        <w:tc>
          <w:tcPr>
            <w:tcW w:w="1098" w:type="dxa"/>
          </w:tcPr>
          <w:p w:rsidR="00AD3C90" w:rsidRPr="00BB2001" w:rsidRDefault="00AD3C90" w:rsidP="00AB7069">
            <w:pPr>
              <w:ind w:right="-6"/>
              <w:rPr>
                <w:color w:val="4F81BD" w:themeColor="accent1"/>
              </w:rPr>
            </w:pPr>
            <w:r w:rsidRPr="00BB2001">
              <w:rPr>
                <w:color w:val="4F81BD" w:themeColor="accent1"/>
              </w:rPr>
              <w:t>329,10</w:t>
            </w:r>
          </w:p>
        </w:tc>
      </w:tr>
      <w:tr w:rsidR="00AD3C90" w:rsidRPr="00BB2001" w:rsidTr="00AB7069">
        <w:tc>
          <w:tcPr>
            <w:tcW w:w="1424" w:type="dxa"/>
          </w:tcPr>
          <w:p w:rsidR="00AD3C90" w:rsidRPr="00BB2001" w:rsidRDefault="00AD3C90" w:rsidP="00AB7069">
            <w:pPr>
              <w:ind w:right="-6"/>
              <w:rPr>
                <w:color w:val="4F81BD" w:themeColor="accent1"/>
              </w:rPr>
            </w:pPr>
            <w:r w:rsidRPr="00BB2001">
              <w:rPr>
                <w:color w:val="4F81BD" w:themeColor="accent1"/>
              </w:rPr>
              <w:t>Erwachsenverheiratet</w:t>
            </w:r>
          </w:p>
        </w:tc>
        <w:tc>
          <w:tcPr>
            <w:tcW w:w="1663" w:type="dxa"/>
          </w:tcPr>
          <w:p w:rsidR="00AD3C90" w:rsidRPr="00BB2001" w:rsidRDefault="00AD3C90" w:rsidP="00AB7069">
            <w:pPr>
              <w:ind w:right="-6"/>
              <w:rPr>
                <w:color w:val="4F81BD" w:themeColor="accent1"/>
              </w:rPr>
            </w:pPr>
            <w:r w:rsidRPr="00BB2001">
              <w:rPr>
                <w:color w:val="4F81BD" w:themeColor="accent1"/>
              </w:rPr>
              <w:t>129,00</w:t>
            </w:r>
          </w:p>
        </w:tc>
        <w:tc>
          <w:tcPr>
            <w:tcW w:w="1701" w:type="dxa"/>
          </w:tcPr>
          <w:p w:rsidR="00AD3C90" w:rsidRPr="00BB2001" w:rsidRDefault="00AD3C90" w:rsidP="00AB7069">
            <w:pPr>
              <w:ind w:right="-6"/>
              <w:rPr>
                <w:color w:val="4F81BD" w:themeColor="accent1"/>
              </w:rPr>
            </w:pPr>
            <w:r w:rsidRPr="00BB2001">
              <w:rPr>
                <w:color w:val="4F81BD" w:themeColor="accent1"/>
              </w:rPr>
              <w:t>6,46</w:t>
            </w:r>
          </w:p>
        </w:tc>
        <w:tc>
          <w:tcPr>
            <w:tcW w:w="1843" w:type="dxa"/>
          </w:tcPr>
          <w:p w:rsidR="00AD3C90" w:rsidRPr="00BB2001" w:rsidRDefault="00AD3C90" w:rsidP="00AB7069">
            <w:pPr>
              <w:ind w:right="-6"/>
              <w:rPr>
                <w:color w:val="4F81BD" w:themeColor="accent1"/>
              </w:rPr>
            </w:pPr>
            <w:r w:rsidRPr="00BB2001">
              <w:rPr>
                <w:color w:val="4F81BD" w:themeColor="accent1"/>
              </w:rPr>
              <w:t>130,55</w:t>
            </w:r>
          </w:p>
        </w:tc>
        <w:tc>
          <w:tcPr>
            <w:tcW w:w="1417" w:type="dxa"/>
          </w:tcPr>
          <w:p w:rsidR="00AD3C90" w:rsidRPr="00BB2001" w:rsidRDefault="00AD3C90" w:rsidP="00AB7069">
            <w:pPr>
              <w:ind w:right="-6"/>
              <w:rPr>
                <w:color w:val="4F81BD" w:themeColor="accent1"/>
              </w:rPr>
            </w:pPr>
            <w:r w:rsidRPr="00BB2001">
              <w:rPr>
                <w:color w:val="4F81BD" w:themeColor="accent1"/>
              </w:rPr>
              <w:t>30,15</w:t>
            </w:r>
          </w:p>
        </w:tc>
        <w:tc>
          <w:tcPr>
            <w:tcW w:w="1098" w:type="dxa"/>
          </w:tcPr>
          <w:p w:rsidR="00AD3C90" w:rsidRPr="00BB2001" w:rsidRDefault="00AD3C90" w:rsidP="00AB7069">
            <w:pPr>
              <w:ind w:right="-6"/>
              <w:rPr>
                <w:color w:val="4F81BD" w:themeColor="accent1"/>
              </w:rPr>
            </w:pPr>
            <w:r w:rsidRPr="00BB2001">
              <w:rPr>
                <w:color w:val="4F81BD" w:themeColor="accent1"/>
              </w:rPr>
              <w:t>296,12</w:t>
            </w:r>
          </w:p>
        </w:tc>
      </w:tr>
      <w:tr w:rsidR="00AD3C90" w:rsidRPr="00BB2001" w:rsidTr="00AB7069">
        <w:tc>
          <w:tcPr>
            <w:tcW w:w="1424" w:type="dxa"/>
          </w:tcPr>
          <w:p w:rsidR="00AD3C90" w:rsidRPr="00BB2001" w:rsidRDefault="00AD3C90" w:rsidP="00AB7069">
            <w:pPr>
              <w:ind w:right="-6"/>
              <w:rPr>
                <w:color w:val="4F81BD" w:themeColor="accent1"/>
              </w:rPr>
            </w:pPr>
            <w:proofErr w:type="spellStart"/>
            <w:r w:rsidRPr="00BB2001">
              <w:rPr>
                <w:color w:val="4F81BD" w:themeColor="accent1"/>
              </w:rPr>
              <w:t>Vollj</w:t>
            </w:r>
            <w:proofErr w:type="spellEnd"/>
            <w:r w:rsidRPr="00BB2001">
              <w:rPr>
                <w:color w:val="4F81BD" w:themeColor="accent1"/>
              </w:rPr>
              <w:t>. im Hausstand</w:t>
            </w:r>
          </w:p>
        </w:tc>
        <w:tc>
          <w:tcPr>
            <w:tcW w:w="1663" w:type="dxa"/>
          </w:tcPr>
          <w:p w:rsidR="00AD3C90" w:rsidRPr="00BB2001" w:rsidRDefault="00AD3C90" w:rsidP="00AB7069">
            <w:pPr>
              <w:ind w:right="-6"/>
              <w:rPr>
                <w:color w:val="4F81BD" w:themeColor="accent1"/>
              </w:rPr>
            </w:pPr>
            <w:r w:rsidRPr="00BB2001">
              <w:rPr>
                <w:color w:val="4F81BD" w:themeColor="accent1"/>
              </w:rPr>
              <w:t>113,00</w:t>
            </w:r>
          </w:p>
        </w:tc>
        <w:tc>
          <w:tcPr>
            <w:tcW w:w="1701" w:type="dxa"/>
          </w:tcPr>
          <w:p w:rsidR="00AD3C90" w:rsidRPr="00BB2001" w:rsidRDefault="00AD3C90" w:rsidP="00AB7069">
            <w:pPr>
              <w:ind w:right="-6"/>
              <w:rPr>
                <w:color w:val="4F81BD" w:themeColor="accent1"/>
              </w:rPr>
            </w:pPr>
            <w:r w:rsidRPr="00BB2001">
              <w:rPr>
                <w:color w:val="4F81BD" w:themeColor="accent1"/>
              </w:rPr>
              <w:t>5,79</w:t>
            </w:r>
          </w:p>
        </w:tc>
        <w:tc>
          <w:tcPr>
            <w:tcW w:w="1843" w:type="dxa"/>
          </w:tcPr>
          <w:p w:rsidR="00AD3C90" w:rsidRPr="00BB2001" w:rsidRDefault="00AD3C90" w:rsidP="00AB7069">
            <w:pPr>
              <w:ind w:right="-6"/>
              <w:rPr>
                <w:color w:val="4F81BD" w:themeColor="accent1"/>
              </w:rPr>
            </w:pPr>
            <w:r w:rsidRPr="00BB2001">
              <w:rPr>
                <w:color w:val="4F81BD" w:themeColor="accent1"/>
              </w:rPr>
              <w:t>117,06</w:t>
            </w:r>
          </w:p>
        </w:tc>
        <w:tc>
          <w:tcPr>
            <w:tcW w:w="1417" w:type="dxa"/>
          </w:tcPr>
          <w:p w:rsidR="00AD3C90" w:rsidRPr="00BB2001" w:rsidRDefault="00AD3C90" w:rsidP="00AB7069">
            <w:pPr>
              <w:ind w:right="-6"/>
              <w:rPr>
                <w:color w:val="4F81BD" w:themeColor="accent1"/>
              </w:rPr>
            </w:pPr>
            <w:r w:rsidRPr="00BB2001">
              <w:rPr>
                <w:color w:val="4F81BD" w:themeColor="accent1"/>
              </w:rPr>
              <w:t>27,04</w:t>
            </w:r>
          </w:p>
        </w:tc>
        <w:tc>
          <w:tcPr>
            <w:tcW w:w="1098" w:type="dxa"/>
          </w:tcPr>
          <w:p w:rsidR="00AD3C90" w:rsidRPr="00BB2001" w:rsidRDefault="00AD3C90" w:rsidP="00AB7069">
            <w:pPr>
              <w:ind w:right="-6"/>
              <w:rPr>
                <w:color w:val="4F81BD" w:themeColor="accent1"/>
              </w:rPr>
            </w:pPr>
            <w:r w:rsidRPr="00BB2001">
              <w:rPr>
                <w:color w:val="4F81BD" w:themeColor="accent1"/>
              </w:rPr>
              <w:t>262,89</w:t>
            </w:r>
          </w:p>
        </w:tc>
      </w:tr>
      <w:tr w:rsidR="00AD3C90" w:rsidRPr="00BB2001" w:rsidTr="00AB7069">
        <w:tc>
          <w:tcPr>
            <w:tcW w:w="1424" w:type="dxa"/>
          </w:tcPr>
          <w:p w:rsidR="00AD3C90" w:rsidRPr="00BB2001" w:rsidRDefault="00AD3C90" w:rsidP="00AB7069">
            <w:pPr>
              <w:ind w:right="-6"/>
              <w:rPr>
                <w:color w:val="4F81BD" w:themeColor="accent1"/>
              </w:rPr>
            </w:pPr>
            <w:proofErr w:type="spellStart"/>
            <w:r w:rsidRPr="00BB2001">
              <w:rPr>
                <w:color w:val="4F81BD" w:themeColor="accent1"/>
              </w:rPr>
              <w:t>Ki</w:t>
            </w:r>
            <w:proofErr w:type="spellEnd"/>
            <w:r w:rsidRPr="00BB2001">
              <w:rPr>
                <w:color w:val="4F81BD" w:themeColor="accent1"/>
              </w:rPr>
              <w:t>. 15-17 J.</w:t>
            </w:r>
          </w:p>
        </w:tc>
        <w:tc>
          <w:tcPr>
            <w:tcW w:w="1663" w:type="dxa"/>
          </w:tcPr>
          <w:p w:rsidR="00AD3C90" w:rsidRPr="00BB2001" w:rsidRDefault="00AD3C90" w:rsidP="00AB7069">
            <w:pPr>
              <w:ind w:right="-6"/>
              <w:rPr>
                <w:color w:val="4F81BD" w:themeColor="accent1"/>
              </w:rPr>
            </w:pPr>
            <w:r w:rsidRPr="00BB2001">
              <w:rPr>
                <w:color w:val="4F81BD" w:themeColor="accent1"/>
              </w:rPr>
              <w:t>85,00</w:t>
            </w:r>
          </w:p>
        </w:tc>
        <w:tc>
          <w:tcPr>
            <w:tcW w:w="1701" w:type="dxa"/>
          </w:tcPr>
          <w:p w:rsidR="00AD3C90" w:rsidRPr="00BB2001" w:rsidRDefault="00AD3C90" w:rsidP="00AB7069">
            <w:pPr>
              <w:ind w:right="-6"/>
              <w:rPr>
                <w:color w:val="4F81BD" w:themeColor="accent1"/>
              </w:rPr>
            </w:pPr>
            <w:r w:rsidRPr="00BB2001">
              <w:rPr>
                <w:color w:val="4F81BD" w:themeColor="accent1"/>
              </w:rPr>
              <w:t>3,63</w:t>
            </w:r>
          </w:p>
        </w:tc>
        <w:tc>
          <w:tcPr>
            <w:tcW w:w="1843" w:type="dxa"/>
          </w:tcPr>
          <w:p w:rsidR="00AD3C90" w:rsidRPr="00BB2001" w:rsidRDefault="00AD3C90" w:rsidP="00AB7069">
            <w:pPr>
              <w:ind w:right="-6"/>
              <w:rPr>
                <w:color w:val="4F81BD" w:themeColor="accent1"/>
              </w:rPr>
            </w:pPr>
            <w:r w:rsidRPr="00BB2001">
              <w:rPr>
                <w:color w:val="4F81BD" w:themeColor="accent1"/>
              </w:rPr>
              <w:t>138,92</w:t>
            </w:r>
          </w:p>
        </w:tc>
        <w:tc>
          <w:tcPr>
            <w:tcW w:w="1417" w:type="dxa"/>
          </w:tcPr>
          <w:p w:rsidR="00AD3C90" w:rsidRPr="00BB2001" w:rsidRDefault="00AD3C90" w:rsidP="00AB7069">
            <w:pPr>
              <w:ind w:right="-6"/>
              <w:rPr>
                <w:color w:val="4F81BD" w:themeColor="accent1"/>
              </w:rPr>
            </w:pPr>
            <w:r w:rsidRPr="00BB2001">
              <w:rPr>
                <w:color w:val="4F81BD" w:themeColor="accent1"/>
              </w:rPr>
              <w:t>40,96</w:t>
            </w:r>
          </w:p>
        </w:tc>
        <w:tc>
          <w:tcPr>
            <w:tcW w:w="1098" w:type="dxa"/>
          </w:tcPr>
          <w:p w:rsidR="00AD3C90" w:rsidRPr="00BB2001" w:rsidRDefault="00AD3C90" w:rsidP="00AB7069">
            <w:pPr>
              <w:ind w:right="-6"/>
              <w:rPr>
                <w:color w:val="4F81BD" w:themeColor="accent1"/>
              </w:rPr>
            </w:pPr>
            <w:r w:rsidRPr="00BB2001">
              <w:rPr>
                <w:color w:val="4F81BD" w:themeColor="accent1"/>
              </w:rPr>
              <w:t>268,51</w:t>
            </w:r>
          </w:p>
        </w:tc>
      </w:tr>
      <w:tr w:rsidR="00AD3C90" w:rsidRPr="00BB2001" w:rsidTr="00AB7069">
        <w:tc>
          <w:tcPr>
            <w:tcW w:w="1424" w:type="dxa"/>
          </w:tcPr>
          <w:p w:rsidR="00AD3C90" w:rsidRPr="00BB2001" w:rsidRDefault="00AD3C90" w:rsidP="00AB7069">
            <w:pPr>
              <w:ind w:right="-6"/>
              <w:rPr>
                <w:color w:val="4F81BD" w:themeColor="accent1"/>
              </w:rPr>
            </w:pPr>
            <w:proofErr w:type="spellStart"/>
            <w:r w:rsidRPr="00BB2001">
              <w:rPr>
                <w:color w:val="4F81BD" w:themeColor="accent1"/>
              </w:rPr>
              <w:t>Ki</w:t>
            </w:r>
            <w:proofErr w:type="spellEnd"/>
            <w:r w:rsidRPr="00BB2001">
              <w:rPr>
                <w:color w:val="4F81BD" w:themeColor="accent1"/>
              </w:rPr>
              <w:t>. 7-14 J.</w:t>
            </w:r>
          </w:p>
        </w:tc>
        <w:tc>
          <w:tcPr>
            <w:tcW w:w="1663" w:type="dxa"/>
          </w:tcPr>
          <w:p w:rsidR="00AD3C90" w:rsidRPr="00BB2001" w:rsidRDefault="00AD3C90" w:rsidP="00AB7069">
            <w:pPr>
              <w:ind w:right="-6"/>
              <w:rPr>
                <w:color w:val="4F81BD" w:themeColor="accent1"/>
              </w:rPr>
            </w:pPr>
            <w:r w:rsidRPr="00BB2001">
              <w:rPr>
                <w:color w:val="4F81BD" w:themeColor="accent1"/>
              </w:rPr>
              <w:t>92,00</w:t>
            </w:r>
          </w:p>
        </w:tc>
        <w:tc>
          <w:tcPr>
            <w:tcW w:w="1701" w:type="dxa"/>
          </w:tcPr>
          <w:p w:rsidR="00AD3C90" w:rsidRPr="00BB2001" w:rsidRDefault="00AD3C90" w:rsidP="00AB7069">
            <w:pPr>
              <w:ind w:right="-6"/>
              <w:rPr>
                <w:color w:val="4F81BD" w:themeColor="accent1"/>
              </w:rPr>
            </w:pPr>
            <w:r w:rsidRPr="00BB2001">
              <w:rPr>
                <w:color w:val="4F81BD" w:themeColor="accent1"/>
              </w:rPr>
              <w:t>3,63</w:t>
            </w:r>
          </w:p>
        </w:tc>
        <w:tc>
          <w:tcPr>
            <w:tcW w:w="1843" w:type="dxa"/>
          </w:tcPr>
          <w:p w:rsidR="00AD3C90" w:rsidRPr="00BB2001" w:rsidRDefault="00AD3C90" w:rsidP="00AB7069">
            <w:pPr>
              <w:ind w:right="-6"/>
              <w:rPr>
                <w:color w:val="4F81BD" w:themeColor="accent1"/>
              </w:rPr>
            </w:pPr>
            <w:r w:rsidRPr="00BB2001">
              <w:rPr>
                <w:color w:val="4F81BD" w:themeColor="accent1"/>
              </w:rPr>
              <w:t>108,87</w:t>
            </w:r>
          </w:p>
        </w:tc>
        <w:tc>
          <w:tcPr>
            <w:tcW w:w="1417" w:type="dxa"/>
          </w:tcPr>
          <w:p w:rsidR="00AD3C90" w:rsidRPr="00BB2001" w:rsidRDefault="00AD3C90" w:rsidP="00AB7069">
            <w:pPr>
              <w:ind w:right="-6"/>
              <w:rPr>
                <w:color w:val="4F81BD" w:themeColor="accent1"/>
              </w:rPr>
            </w:pPr>
            <w:r w:rsidRPr="00BB2001">
              <w:rPr>
                <w:color w:val="4F81BD" w:themeColor="accent1"/>
              </w:rPr>
              <w:t>36,44</w:t>
            </w:r>
          </w:p>
        </w:tc>
        <w:tc>
          <w:tcPr>
            <w:tcW w:w="1098" w:type="dxa"/>
          </w:tcPr>
          <w:p w:rsidR="00AD3C90" w:rsidRPr="00BB2001" w:rsidRDefault="00AD3C90" w:rsidP="00AB7069">
            <w:pPr>
              <w:ind w:right="-6"/>
              <w:rPr>
                <w:color w:val="4F81BD" w:themeColor="accent1"/>
              </w:rPr>
            </w:pPr>
            <w:r w:rsidRPr="00BB2001">
              <w:rPr>
                <w:color w:val="4F81BD" w:themeColor="accent1"/>
              </w:rPr>
              <w:t>238,94</w:t>
            </w:r>
          </w:p>
        </w:tc>
      </w:tr>
      <w:tr w:rsidR="00AD3C90" w:rsidRPr="00BB2001" w:rsidTr="00AB7069">
        <w:tc>
          <w:tcPr>
            <w:tcW w:w="1424" w:type="dxa"/>
          </w:tcPr>
          <w:p w:rsidR="00AD3C90" w:rsidRPr="00BB2001" w:rsidRDefault="00AD3C90" w:rsidP="00AB7069">
            <w:pPr>
              <w:ind w:right="-6"/>
              <w:rPr>
                <w:color w:val="4F81BD" w:themeColor="accent1"/>
              </w:rPr>
            </w:pPr>
            <w:proofErr w:type="spellStart"/>
            <w:r w:rsidRPr="00BB2001">
              <w:rPr>
                <w:color w:val="4F81BD" w:themeColor="accent1"/>
              </w:rPr>
              <w:t>Ki</w:t>
            </w:r>
            <w:proofErr w:type="spellEnd"/>
            <w:r w:rsidRPr="00BB2001">
              <w:rPr>
                <w:color w:val="4F81BD" w:themeColor="accent1"/>
              </w:rPr>
              <w:t>. 1-6 J.</w:t>
            </w:r>
          </w:p>
        </w:tc>
        <w:tc>
          <w:tcPr>
            <w:tcW w:w="1663" w:type="dxa"/>
          </w:tcPr>
          <w:p w:rsidR="00AD3C90" w:rsidRPr="00BB2001" w:rsidRDefault="00AD3C90" w:rsidP="00AB7069">
            <w:pPr>
              <w:ind w:right="-6"/>
              <w:rPr>
                <w:color w:val="4F81BD" w:themeColor="accent1"/>
              </w:rPr>
            </w:pPr>
            <w:r w:rsidRPr="00BB2001">
              <w:rPr>
                <w:color w:val="4F81BD" w:themeColor="accent1"/>
              </w:rPr>
              <w:t>84,00</w:t>
            </w:r>
          </w:p>
        </w:tc>
        <w:tc>
          <w:tcPr>
            <w:tcW w:w="1701" w:type="dxa"/>
          </w:tcPr>
          <w:p w:rsidR="00AD3C90" w:rsidRPr="00BB2001" w:rsidRDefault="00AD3C90" w:rsidP="00AB7069">
            <w:pPr>
              <w:ind w:right="-6"/>
              <w:rPr>
                <w:color w:val="4F81BD" w:themeColor="accent1"/>
              </w:rPr>
            </w:pPr>
            <w:r w:rsidRPr="00BB2001">
              <w:rPr>
                <w:color w:val="4F81BD" w:themeColor="accent1"/>
              </w:rPr>
              <w:t>4,10</w:t>
            </w:r>
          </w:p>
        </w:tc>
        <w:tc>
          <w:tcPr>
            <w:tcW w:w="1843" w:type="dxa"/>
          </w:tcPr>
          <w:p w:rsidR="00AD3C90" w:rsidRPr="00BB2001" w:rsidRDefault="00AD3C90" w:rsidP="00AB7069">
            <w:pPr>
              <w:ind w:right="-6"/>
              <w:rPr>
                <w:color w:val="4F81BD" w:themeColor="accent1"/>
              </w:rPr>
            </w:pPr>
            <w:r w:rsidRPr="00BB2001">
              <w:rPr>
                <w:color w:val="4F81BD" w:themeColor="accent1"/>
              </w:rPr>
              <w:t>88,33</w:t>
            </w:r>
          </w:p>
        </w:tc>
        <w:tc>
          <w:tcPr>
            <w:tcW w:w="1417" w:type="dxa"/>
          </w:tcPr>
          <w:p w:rsidR="00AD3C90" w:rsidRPr="00BB2001" w:rsidRDefault="00AD3C90" w:rsidP="00AB7069">
            <w:pPr>
              <w:ind w:right="-6"/>
              <w:rPr>
                <w:color w:val="4F81BD" w:themeColor="accent1"/>
              </w:rPr>
            </w:pPr>
            <w:r w:rsidRPr="00BB2001">
              <w:rPr>
                <w:color w:val="4F81BD" w:themeColor="accent1"/>
              </w:rPr>
              <w:t>34,38</w:t>
            </w:r>
          </w:p>
        </w:tc>
        <w:tc>
          <w:tcPr>
            <w:tcW w:w="1098" w:type="dxa"/>
          </w:tcPr>
          <w:p w:rsidR="00AD3C90" w:rsidRPr="00BB2001" w:rsidRDefault="00AD3C90" w:rsidP="00AB7069">
            <w:pPr>
              <w:ind w:right="-6"/>
              <w:rPr>
                <w:color w:val="4F81BD" w:themeColor="accent1"/>
              </w:rPr>
            </w:pPr>
            <w:r w:rsidRPr="00BB2001">
              <w:rPr>
                <w:color w:val="4F81BD" w:themeColor="accent1"/>
              </w:rPr>
              <w:t>210,81</w:t>
            </w:r>
          </w:p>
        </w:tc>
      </w:tr>
    </w:tbl>
    <w:p w:rsidR="00AD3C90" w:rsidRPr="00BB2001" w:rsidRDefault="00AD3C90" w:rsidP="00AD3C90">
      <w:pPr>
        <w:spacing w:before="16" w:line="292" w:lineRule="auto"/>
        <w:ind w:left="140" w:right="-6"/>
        <w:rPr>
          <w:color w:val="4F81BD" w:themeColor="accent1"/>
        </w:rPr>
      </w:pPr>
    </w:p>
    <w:p w:rsidR="00AD3C90" w:rsidRPr="00BB2001" w:rsidRDefault="00AD3C90" w:rsidP="00AD3C90">
      <w:pPr>
        <w:spacing w:line="260" w:lineRule="exact"/>
        <w:ind w:right="-6"/>
        <w:rPr>
          <w:color w:val="4F81BD" w:themeColor="accent1"/>
        </w:rPr>
      </w:pPr>
    </w:p>
    <w:p w:rsidR="00AD3C90" w:rsidRPr="00BB2001" w:rsidRDefault="00AD3C90" w:rsidP="00AD3C90">
      <w:pPr>
        <w:spacing w:line="292" w:lineRule="auto"/>
        <w:ind w:left="140" w:right="-6"/>
        <w:rPr>
          <w:color w:val="4F81BD" w:themeColor="accent1"/>
        </w:rPr>
      </w:pPr>
      <w:r w:rsidRPr="00BB2001">
        <w:rPr>
          <w:b/>
          <w:color w:val="4F81BD" w:themeColor="accent1"/>
        </w:rPr>
        <w:t>Krankenversorgung</w:t>
      </w:r>
      <w:r w:rsidRPr="00BB2001">
        <w:rPr>
          <w:color w:val="4F81BD" w:themeColor="accent1"/>
        </w:rPr>
        <w:t xml:space="preserve"> – der Leistungsanspruch erstreckt sich nur auf die Behandlung akuter Schmerzen und Beschwerden. Bei Bedarf stellt das Sozialamt Krankenscheine für ein Quartal aus – diese gelten nur für Allgemeinärzte und Zahnärzte im Landkreis. Nach 15 Monaten Aufenthalt können Asylbewerber auf Antrag Mitglied in einer Gesetzlichen Krankenversicherung werden.</w:t>
      </w:r>
    </w:p>
    <w:p w:rsidR="00AD3C90" w:rsidRPr="00BB2001" w:rsidRDefault="00AD3C90" w:rsidP="00AD3C90">
      <w:pPr>
        <w:spacing w:before="2" w:line="200" w:lineRule="exact"/>
        <w:ind w:right="-6"/>
        <w:rPr>
          <w:color w:val="4F81BD" w:themeColor="accent1"/>
        </w:rPr>
      </w:pPr>
    </w:p>
    <w:p w:rsidR="00AD3C90" w:rsidRPr="00BB2001" w:rsidRDefault="00AD3C90" w:rsidP="00AD3C90">
      <w:pPr>
        <w:ind w:left="140" w:right="-6"/>
        <w:rPr>
          <w:color w:val="4F81BD" w:themeColor="accent1"/>
        </w:rPr>
      </w:pPr>
      <w:r w:rsidRPr="00BB2001">
        <w:rPr>
          <w:color w:val="4F81BD" w:themeColor="accent1"/>
        </w:rPr>
        <w:t>Facharzt- und Krankenhausbehandlungen müssen vorher vom Gesundheitsamt genehmigt werden.</w:t>
      </w:r>
    </w:p>
    <w:p w:rsidR="00AD3C90" w:rsidRPr="00BB2001" w:rsidRDefault="00AD3C90" w:rsidP="00AD3C90">
      <w:pPr>
        <w:spacing w:line="260" w:lineRule="exact"/>
        <w:ind w:right="-6"/>
        <w:rPr>
          <w:color w:val="4F81BD" w:themeColor="accent1"/>
        </w:rPr>
      </w:pPr>
    </w:p>
    <w:p w:rsidR="00AD3C90" w:rsidRPr="00BB2001" w:rsidRDefault="00AD3C90" w:rsidP="00AD3C90">
      <w:pPr>
        <w:spacing w:line="292" w:lineRule="auto"/>
        <w:ind w:left="140" w:right="-6"/>
        <w:rPr>
          <w:color w:val="4F81BD" w:themeColor="accent1"/>
        </w:rPr>
      </w:pPr>
      <w:r w:rsidRPr="00BB2001">
        <w:rPr>
          <w:color w:val="4F81BD" w:themeColor="accent1"/>
        </w:rPr>
        <w:t>Apothekenrezepte für Asylbewerber sind zuzahlungsfrei, Rezeptfreie Medikamente müssen selbst bezahlt werden.</w:t>
      </w:r>
    </w:p>
    <w:p w:rsidR="00AD3C90" w:rsidRPr="00BB2001" w:rsidRDefault="00AD3C90" w:rsidP="00AD3C90">
      <w:pPr>
        <w:spacing w:before="2" w:line="200" w:lineRule="exact"/>
        <w:ind w:right="-6"/>
        <w:rPr>
          <w:color w:val="4F81BD" w:themeColor="accent1"/>
        </w:rPr>
      </w:pPr>
    </w:p>
    <w:p w:rsidR="00AD3C90" w:rsidRPr="00BB2001" w:rsidRDefault="00AD3C90" w:rsidP="00AD3C90">
      <w:pPr>
        <w:spacing w:line="292" w:lineRule="auto"/>
        <w:ind w:left="140" w:right="-6"/>
        <w:rPr>
          <w:color w:val="4F81BD" w:themeColor="accent1"/>
        </w:rPr>
      </w:pPr>
      <w:r w:rsidRPr="00BB2001">
        <w:rPr>
          <w:b/>
          <w:color w:val="4F81BD" w:themeColor="accent1"/>
        </w:rPr>
        <w:t>Arbeit</w:t>
      </w:r>
      <w:r w:rsidRPr="00BB2001">
        <w:rPr>
          <w:color w:val="4F81BD" w:themeColor="accent1"/>
        </w:rPr>
        <w:t xml:space="preserve"> – während der ersten 3 Monate des Asylverfahrens besteht Arbeitsverbot. Danach kann einem Asylbewerber die Ausübung einer Beschäftigung oder die Aufnahme einer Ausbildung nachrangig erlaubt werden. Nachrangig bedeutet, dass für die freie Arbeitsstelle kein Deutscher oder EU-Bürger zur Verfügung steht.</w:t>
      </w:r>
    </w:p>
    <w:p w:rsidR="00AD3C90" w:rsidRPr="00BB2001" w:rsidRDefault="00AD3C90" w:rsidP="00AD3C90">
      <w:pPr>
        <w:spacing w:before="2" w:line="200" w:lineRule="exact"/>
        <w:ind w:right="-6"/>
        <w:rPr>
          <w:color w:val="4F81BD" w:themeColor="accent1"/>
        </w:rPr>
      </w:pPr>
    </w:p>
    <w:p w:rsidR="00AD3C90" w:rsidRPr="00BB2001" w:rsidRDefault="00AD3C90" w:rsidP="00AD3C90">
      <w:pPr>
        <w:spacing w:line="292" w:lineRule="auto"/>
        <w:ind w:left="140" w:right="-6"/>
        <w:rPr>
          <w:color w:val="4F81BD" w:themeColor="accent1"/>
        </w:rPr>
      </w:pPr>
      <w:r w:rsidRPr="00BB2001">
        <w:rPr>
          <w:color w:val="4F81BD" w:themeColor="accent1"/>
        </w:rPr>
        <w:t>Das entsprechende Formular des Ausländeramtes muss vom künftigen Arbeitgeber ausgefüllt und unterschrieben an das Ausländeramt gegeben werden, das leitet es an die Arbeitsagentur weiter. Nur bei Zustimmung dieser beiden Behörden kann die Arbeit angetreten werden. Bei Ausbildungsverträgen ist dies in der Regel kein Problem.</w:t>
      </w:r>
    </w:p>
    <w:p w:rsidR="00AD3C90" w:rsidRPr="00BB2001" w:rsidRDefault="00AD3C90" w:rsidP="00AD3C90">
      <w:pPr>
        <w:spacing w:before="2" w:line="200" w:lineRule="exact"/>
        <w:ind w:right="-6"/>
        <w:rPr>
          <w:color w:val="4F81BD" w:themeColor="accent1"/>
        </w:rPr>
      </w:pPr>
    </w:p>
    <w:p w:rsidR="00AD3C90" w:rsidRPr="00BB2001" w:rsidRDefault="00AD3C90" w:rsidP="00AD3C90">
      <w:pPr>
        <w:spacing w:line="293" w:lineRule="auto"/>
        <w:ind w:left="142" w:right="-6"/>
        <w:rPr>
          <w:color w:val="4F81BD" w:themeColor="accent1"/>
        </w:rPr>
      </w:pPr>
      <w:r w:rsidRPr="00BB2001">
        <w:rPr>
          <w:color w:val="4F81BD" w:themeColor="accent1"/>
        </w:rPr>
        <w:t xml:space="preserve">Das Arbeitsentgelt (der gesetzliche Mindestlohn muss dabei eingehalten werden) wird mit den Leistungen nach dem Asylbewerberleistungsgesetz verrechnet, der </w:t>
      </w:r>
      <w:r w:rsidRPr="00BB2001">
        <w:rPr>
          <w:color w:val="4F81BD" w:themeColor="accent1"/>
        </w:rPr>
        <w:lastRenderedPageBreak/>
        <w:t>Asylbewerber muss, sobald er seinen ersten Einkommensbescheid hat, diesen im Sozialamt vorlegen.</w:t>
      </w:r>
    </w:p>
    <w:p w:rsidR="00AD3C90" w:rsidRPr="00BB2001" w:rsidRDefault="00AD3C90" w:rsidP="00AD3C90">
      <w:pPr>
        <w:spacing w:before="54" w:line="293" w:lineRule="auto"/>
        <w:ind w:left="142" w:right="-6"/>
        <w:rPr>
          <w:color w:val="4F81BD" w:themeColor="accent1"/>
        </w:rPr>
      </w:pPr>
      <w:r w:rsidRPr="00BB2001">
        <w:rPr>
          <w:color w:val="4F81BD" w:themeColor="accent1"/>
        </w:rPr>
        <w:t>Asylbewerber dürfen von Anfang an eine gemeinnützige Tätigkeit ausüben – 1 € Job – bis zu 20 Stunden /Woche, dieses Geld wird nicht auf die Leistungen angerechnet. Praktika und die Absolvierung eine Freiwilligen Sozialen Jahres sind beim Sozialamt zu melden.</w:t>
      </w:r>
      <w:r w:rsidRPr="00BB2001">
        <w:rPr>
          <w:color w:val="4F81BD" w:themeColor="accent1"/>
        </w:rPr>
        <w:br/>
        <w:t xml:space="preserve"> </w:t>
      </w:r>
    </w:p>
    <w:p w:rsidR="00AD3C90" w:rsidRPr="00BB2001" w:rsidRDefault="00AD3C90" w:rsidP="00AD3C90">
      <w:pPr>
        <w:spacing w:before="9" w:line="292" w:lineRule="auto"/>
        <w:ind w:left="100" w:right="-6"/>
        <w:rPr>
          <w:color w:val="4F81BD" w:themeColor="accent1"/>
        </w:rPr>
      </w:pPr>
      <w:r w:rsidRPr="00BB2001">
        <w:rPr>
          <w:b/>
          <w:color w:val="4F81BD" w:themeColor="accent1"/>
        </w:rPr>
        <w:t>Schule</w:t>
      </w:r>
      <w:r w:rsidRPr="00BB2001">
        <w:rPr>
          <w:color w:val="4F81BD" w:themeColor="accent1"/>
        </w:rPr>
        <w:t xml:space="preserve"> – Asylbewerber sind schulpflichtig, für ältere gibt es bei der Berufsschule das sog. BIJ- V – Berufsintegrationsjahr Vorbereitung – hier liegt der Schwerpunkt auf Deutsch, Kennenlernen der Arbeitsbedingungen, Erlernen von Zuverlässigkeit usw.</w:t>
      </w:r>
    </w:p>
    <w:p w:rsidR="00AD3C90" w:rsidRPr="00BB2001" w:rsidRDefault="00AD3C90" w:rsidP="00AD3C90">
      <w:pPr>
        <w:spacing w:before="9" w:line="292" w:lineRule="auto"/>
        <w:ind w:left="100" w:right="-6"/>
        <w:rPr>
          <w:color w:val="4F81BD" w:themeColor="accent1"/>
        </w:rPr>
      </w:pPr>
      <w:r w:rsidRPr="00BB2001">
        <w:rPr>
          <w:color w:val="4F81BD" w:themeColor="accent1"/>
        </w:rPr>
        <w:t>Neuerdings dürfen schulpflichtige Kinder erst nach 3 Monaten Aufenthalt eine Schule besuchen.</w:t>
      </w:r>
    </w:p>
    <w:p w:rsidR="00AD3C90" w:rsidRPr="00BB2001" w:rsidRDefault="00AD3C90" w:rsidP="00AD3C90">
      <w:pPr>
        <w:spacing w:before="2" w:line="200" w:lineRule="exact"/>
        <w:ind w:right="-6"/>
        <w:rPr>
          <w:color w:val="4F81BD" w:themeColor="accent1"/>
        </w:rPr>
      </w:pPr>
    </w:p>
    <w:p w:rsidR="00AD3C90" w:rsidRPr="00BB2001" w:rsidRDefault="00AD3C90" w:rsidP="00AD3C90">
      <w:pPr>
        <w:spacing w:line="292" w:lineRule="auto"/>
        <w:ind w:left="100" w:right="-6"/>
        <w:rPr>
          <w:color w:val="4F81BD" w:themeColor="accent1"/>
        </w:rPr>
      </w:pPr>
      <w:r w:rsidRPr="00BB2001">
        <w:rPr>
          <w:b/>
          <w:color w:val="4F81BD" w:themeColor="accent1"/>
        </w:rPr>
        <w:t>Sprachkurse</w:t>
      </w:r>
      <w:r w:rsidRPr="00BB2001">
        <w:rPr>
          <w:color w:val="4F81BD" w:themeColor="accent1"/>
        </w:rPr>
        <w:t xml:space="preserve"> –  im SONIC/</w:t>
      </w:r>
      <w:proofErr w:type="spellStart"/>
      <w:r w:rsidRPr="00BB2001">
        <w:rPr>
          <w:color w:val="4F81BD" w:themeColor="accent1"/>
        </w:rPr>
        <w:t>Cafe</w:t>
      </w:r>
      <w:proofErr w:type="spellEnd"/>
      <w:r w:rsidRPr="00BB2001">
        <w:rPr>
          <w:color w:val="4F81BD" w:themeColor="accent1"/>
        </w:rPr>
        <w:t xml:space="preserve"> Orange in Erding und in einigen anderen Gemeinden wird ehrenamtlicher Deutschunterricht angeboten . Träger der ehrenamtlichen Deutschkurse können beim Bay. Sozialministerium oder </w:t>
      </w:r>
      <w:proofErr w:type="spellStart"/>
      <w:r w:rsidRPr="00BB2001">
        <w:rPr>
          <w:color w:val="4F81BD" w:themeColor="accent1"/>
        </w:rPr>
        <w:t>LagFa</w:t>
      </w:r>
      <w:proofErr w:type="spellEnd"/>
      <w:r w:rsidRPr="00BB2001">
        <w:rPr>
          <w:color w:val="4F81BD" w:themeColor="accent1"/>
        </w:rPr>
        <w:t xml:space="preserve"> eine Pauschale von 500€ beantragen für Lernmaterial usw.</w:t>
      </w:r>
    </w:p>
    <w:p w:rsidR="00AD3C90" w:rsidRPr="00BB2001" w:rsidRDefault="00AD3C90" w:rsidP="00AD3C90">
      <w:pPr>
        <w:spacing w:line="292" w:lineRule="auto"/>
        <w:ind w:left="100" w:right="-6"/>
        <w:rPr>
          <w:color w:val="4F81BD" w:themeColor="accent1"/>
        </w:rPr>
      </w:pPr>
      <w:r w:rsidRPr="00BB2001">
        <w:rPr>
          <w:color w:val="4F81BD" w:themeColor="accent1"/>
        </w:rPr>
        <w:t>Nach der aktuellen Gesetzeslage (11/2015) dürfen Asylbewerber mit guter Bleibe- perspektive (d.h. aus Irak, Iran, Syrien und Eritrea) auch vor der Anerkennung bereits einen Integrationskurs besuchen.</w:t>
      </w:r>
    </w:p>
    <w:p w:rsidR="00AD3C90" w:rsidRPr="00BB2001" w:rsidRDefault="00AD3C90" w:rsidP="00AD3C90">
      <w:pPr>
        <w:spacing w:before="2" w:line="200" w:lineRule="exact"/>
        <w:ind w:right="-6"/>
        <w:rPr>
          <w:color w:val="4F81BD" w:themeColor="accent1"/>
        </w:rPr>
      </w:pPr>
    </w:p>
    <w:p w:rsidR="00AD3C90" w:rsidRPr="00BB2001" w:rsidRDefault="00AD3C90" w:rsidP="00AD3C90">
      <w:pPr>
        <w:spacing w:line="292" w:lineRule="auto"/>
        <w:ind w:left="100" w:right="-6"/>
        <w:rPr>
          <w:color w:val="4F81BD" w:themeColor="accent1"/>
        </w:rPr>
      </w:pPr>
      <w:r w:rsidRPr="00BB2001">
        <w:rPr>
          <w:b/>
          <w:color w:val="4F81BD" w:themeColor="accent1"/>
        </w:rPr>
        <w:t>Beratung und Betreuung</w:t>
      </w:r>
      <w:r w:rsidRPr="00BB2001">
        <w:rPr>
          <w:color w:val="4F81BD" w:themeColor="accent1"/>
        </w:rPr>
        <w:t xml:space="preserve"> – die Asylsozialberatung im Landkreis wird von Sozial-pädagoginnen und Sozialpädagogen des Sozialamtes geleistet. Ziel ist die Bereitstellung von Orientierungshilfen, Beratung und Information. Gleichzeitig sind die Berater auch zuständig für Ordnung und „Frieden“ innerhalb  der Häuser. Die Hausmeister des Landratsamtes sind für Reparaturen in den Unterkünften zuständig.</w:t>
      </w:r>
    </w:p>
    <w:p w:rsidR="00AD3C90" w:rsidRPr="00BB2001" w:rsidRDefault="00AD3C90" w:rsidP="00AD3C90">
      <w:pPr>
        <w:spacing w:before="2" w:line="200" w:lineRule="exact"/>
        <w:ind w:right="-6"/>
        <w:rPr>
          <w:b/>
          <w:color w:val="4F81BD" w:themeColor="accent1"/>
        </w:rPr>
      </w:pPr>
    </w:p>
    <w:p w:rsidR="00AD3C90" w:rsidRPr="00BB2001" w:rsidRDefault="00AD3C90" w:rsidP="00AD3C90">
      <w:pPr>
        <w:ind w:left="100" w:right="-6"/>
        <w:rPr>
          <w:color w:val="4F81BD" w:themeColor="accent1"/>
        </w:rPr>
      </w:pPr>
      <w:r w:rsidRPr="00BB2001">
        <w:rPr>
          <w:b/>
          <w:color w:val="4F81BD" w:themeColor="accent1"/>
        </w:rPr>
        <w:t>Unterstützung durch ehrenamtliche Helfer</w:t>
      </w:r>
      <w:r w:rsidRPr="00BB2001">
        <w:rPr>
          <w:color w:val="4F81BD" w:themeColor="accent1"/>
        </w:rPr>
        <w:t xml:space="preserve"> – ohne ehrenamtliche Hilfe ist diese Form der Unterbringung nicht zu bewältigen. </w:t>
      </w:r>
      <w:r w:rsidRPr="00BB2001">
        <w:rPr>
          <w:color w:val="4F81BD" w:themeColor="accent1"/>
        </w:rPr>
        <w:br/>
      </w:r>
      <w:r w:rsidRPr="00BB2001">
        <w:rPr>
          <w:color w:val="4F81BD" w:themeColor="accent1"/>
        </w:rPr>
        <w:br/>
        <w:t>Ehrenamtliche in der Asylarbeit</w:t>
      </w:r>
    </w:p>
    <w:p w:rsidR="00AD3C90" w:rsidRPr="00BB2001" w:rsidRDefault="00AD3C90" w:rsidP="00AD3C90">
      <w:pPr>
        <w:spacing w:before="9"/>
        <w:ind w:left="460" w:right="-6"/>
        <w:rPr>
          <w:color w:val="4F81BD" w:themeColor="accent1"/>
        </w:rPr>
      </w:pPr>
      <w:r w:rsidRPr="00BB2001">
        <w:rPr>
          <w:color w:val="4F81BD" w:themeColor="accent1"/>
        </w:rPr>
        <w:t>-    unterstützen die Asylbewerber bei der Erstorientierung vor Ort</w:t>
      </w:r>
    </w:p>
    <w:p w:rsidR="00AD3C90" w:rsidRPr="00BB2001" w:rsidRDefault="00AD3C90" w:rsidP="00AD3C90">
      <w:pPr>
        <w:spacing w:before="16"/>
        <w:ind w:left="460" w:right="-6"/>
        <w:rPr>
          <w:color w:val="4F81BD" w:themeColor="accent1"/>
        </w:rPr>
      </w:pPr>
      <w:r w:rsidRPr="00BB2001">
        <w:rPr>
          <w:color w:val="4F81BD" w:themeColor="accent1"/>
        </w:rPr>
        <w:t>-    erklären kulturelle und gesellschaftliche Besonderheiten wie Feiertage,</w:t>
      </w:r>
      <w:r w:rsidRPr="00BB2001">
        <w:rPr>
          <w:color w:val="4F81BD" w:themeColor="accent1"/>
        </w:rPr>
        <w:br/>
        <w:t xml:space="preserve">     Bräuche usw.</w:t>
      </w:r>
    </w:p>
    <w:p w:rsidR="00AD3C90" w:rsidRPr="00BB2001" w:rsidRDefault="00AD3C90" w:rsidP="00AD3C90">
      <w:pPr>
        <w:spacing w:before="18"/>
        <w:ind w:left="460" w:right="-6"/>
        <w:rPr>
          <w:color w:val="4F81BD" w:themeColor="accent1"/>
        </w:rPr>
      </w:pPr>
      <w:r w:rsidRPr="00BB2001">
        <w:rPr>
          <w:color w:val="4F81BD" w:themeColor="accent1"/>
        </w:rPr>
        <w:t>-    sind direkter Ansprechpartner bei Fragen und Problemen</w:t>
      </w:r>
    </w:p>
    <w:p w:rsidR="00AD3C90" w:rsidRPr="00BB2001" w:rsidRDefault="00AD3C90" w:rsidP="00AD3C90">
      <w:pPr>
        <w:spacing w:before="16"/>
        <w:ind w:left="460" w:right="-6"/>
        <w:rPr>
          <w:color w:val="4F81BD" w:themeColor="accent1"/>
        </w:rPr>
      </w:pPr>
      <w:r w:rsidRPr="00BB2001">
        <w:rPr>
          <w:color w:val="4F81BD" w:themeColor="accent1"/>
        </w:rPr>
        <w:t>-    helfen bei Arztbesuchen oder Behördengängen</w:t>
      </w:r>
    </w:p>
    <w:p w:rsidR="00AD3C90" w:rsidRPr="00BB2001" w:rsidRDefault="00AD3C90" w:rsidP="00AD3C90">
      <w:pPr>
        <w:spacing w:before="18"/>
        <w:ind w:left="460" w:right="-6"/>
        <w:rPr>
          <w:color w:val="4F81BD" w:themeColor="accent1"/>
        </w:rPr>
      </w:pPr>
      <w:r w:rsidRPr="00BB2001">
        <w:rPr>
          <w:color w:val="4F81BD" w:themeColor="accent1"/>
        </w:rPr>
        <w:t>-    ermöglichen Alltagskontakte</w:t>
      </w:r>
    </w:p>
    <w:p w:rsidR="00AD3C90" w:rsidRPr="00BB2001" w:rsidRDefault="00AD3C90" w:rsidP="00AD3C90">
      <w:pPr>
        <w:spacing w:before="16"/>
        <w:ind w:left="460" w:right="-6"/>
        <w:rPr>
          <w:color w:val="4F81BD" w:themeColor="accent1"/>
        </w:rPr>
      </w:pPr>
      <w:r w:rsidRPr="00BB2001">
        <w:rPr>
          <w:color w:val="4F81BD" w:themeColor="accent1"/>
        </w:rPr>
        <w:t>-    helfen beim Erlernen der Sprache</w:t>
      </w:r>
    </w:p>
    <w:p w:rsidR="00AD3C90" w:rsidRPr="00BB2001" w:rsidRDefault="00AD3C90" w:rsidP="00AD3C90">
      <w:pPr>
        <w:spacing w:line="260" w:lineRule="exact"/>
        <w:ind w:right="-6"/>
        <w:rPr>
          <w:color w:val="4F81BD" w:themeColor="accent1"/>
        </w:rPr>
      </w:pPr>
    </w:p>
    <w:p w:rsidR="00AD3C90" w:rsidRPr="00BB2001" w:rsidRDefault="00AD3C90" w:rsidP="00AD3C90">
      <w:pPr>
        <w:ind w:left="100" w:right="-6"/>
        <w:rPr>
          <w:color w:val="4F81BD" w:themeColor="accent1"/>
        </w:rPr>
      </w:pPr>
      <w:r w:rsidRPr="00BB2001">
        <w:rPr>
          <w:color w:val="4F81BD" w:themeColor="accent1"/>
        </w:rPr>
        <w:t>Nach der Anerkennung als Asylberechtigter bieten die Ehrenamtlichen insbesondere Unterstützung</w:t>
      </w:r>
    </w:p>
    <w:p w:rsidR="00AD3C90" w:rsidRPr="00BB2001" w:rsidRDefault="00AD3C90" w:rsidP="00AD3C90">
      <w:pPr>
        <w:spacing w:line="260" w:lineRule="exact"/>
        <w:ind w:right="-6"/>
        <w:rPr>
          <w:color w:val="4F81BD" w:themeColor="accent1"/>
        </w:rPr>
      </w:pPr>
    </w:p>
    <w:p w:rsidR="00AD3C90" w:rsidRPr="00BB2001" w:rsidRDefault="00AD3C90" w:rsidP="00AD3C90">
      <w:pPr>
        <w:ind w:left="460" w:right="-6"/>
        <w:rPr>
          <w:color w:val="4F81BD" w:themeColor="accent1"/>
        </w:rPr>
      </w:pPr>
      <w:r w:rsidRPr="00BB2001">
        <w:rPr>
          <w:color w:val="4F81BD" w:themeColor="accent1"/>
        </w:rPr>
        <w:t>-    bei Behördengängen</w:t>
      </w:r>
    </w:p>
    <w:p w:rsidR="00AD3C90" w:rsidRPr="00BB2001" w:rsidRDefault="00AD3C90" w:rsidP="00AD3C90">
      <w:pPr>
        <w:spacing w:before="18"/>
        <w:ind w:left="460" w:right="-6"/>
        <w:rPr>
          <w:color w:val="4F81BD" w:themeColor="accent1"/>
        </w:rPr>
      </w:pPr>
      <w:r w:rsidRPr="00BB2001">
        <w:rPr>
          <w:color w:val="4F81BD" w:themeColor="accent1"/>
        </w:rPr>
        <w:t>-    bei Kontoeröffnung, Krankenkasse  usw.</w:t>
      </w:r>
    </w:p>
    <w:p w:rsidR="00AD3C90" w:rsidRPr="00BB2001" w:rsidRDefault="00AD3C90" w:rsidP="00AD3C90">
      <w:pPr>
        <w:spacing w:before="16"/>
        <w:ind w:left="460" w:right="-6"/>
        <w:rPr>
          <w:color w:val="4F81BD" w:themeColor="accent1"/>
        </w:rPr>
      </w:pPr>
      <w:r w:rsidRPr="00BB2001">
        <w:rPr>
          <w:color w:val="4F81BD" w:themeColor="accent1"/>
        </w:rPr>
        <w:lastRenderedPageBreak/>
        <w:t>-    bei der Wohnungs- und Arbeitssuche</w:t>
      </w:r>
    </w:p>
    <w:p w:rsidR="00AD3C90" w:rsidRPr="00BB2001" w:rsidRDefault="00AD3C90" w:rsidP="00AD3C90">
      <w:pPr>
        <w:spacing w:before="18"/>
        <w:ind w:left="460" w:right="-6"/>
        <w:rPr>
          <w:color w:val="4F81BD" w:themeColor="accent1"/>
        </w:rPr>
      </w:pPr>
      <w:r w:rsidRPr="00BB2001">
        <w:rPr>
          <w:color w:val="4F81BD" w:themeColor="accent1"/>
        </w:rPr>
        <w:t>-    bei Kontakten zu anderen Hilfsstellen</w:t>
      </w:r>
    </w:p>
    <w:p w:rsidR="00AD3C90" w:rsidRPr="00BB2001" w:rsidRDefault="00AD3C90" w:rsidP="00AD3C90">
      <w:pPr>
        <w:spacing w:before="54" w:line="292" w:lineRule="auto"/>
        <w:ind w:left="100" w:right="-6"/>
        <w:rPr>
          <w:color w:val="4F81BD" w:themeColor="accent1"/>
        </w:rPr>
      </w:pPr>
      <w:r w:rsidRPr="00BB2001">
        <w:rPr>
          <w:color w:val="4F81BD" w:themeColor="accent1"/>
        </w:rPr>
        <w:br/>
        <w:t>Damit für beide Seiten ein positives Miteinander entstehen kann, sollte Folgendes beachtet werden:</w:t>
      </w:r>
    </w:p>
    <w:p w:rsidR="00AD3C90" w:rsidRPr="00BB2001" w:rsidRDefault="00AD3C90" w:rsidP="00AD3C90">
      <w:pPr>
        <w:spacing w:before="2" w:line="200" w:lineRule="exact"/>
        <w:ind w:right="-6"/>
        <w:rPr>
          <w:color w:val="4F81BD" w:themeColor="accent1"/>
        </w:rPr>
      </w:pPr>
    </w:p>
    <w:p w:rsidR="00AD3C90" w:rsidRPr="00BB2001" w:rsidRDefault="00AD3C90" w:rsidP="00AD3C90">
      <w:pPr>
        <w:spacing w:line="293" w:lineRule="auto"/>
        <w:ind w:left="100" w:right="62"/>
        <w:rPr>
          <w:color w:val="4F81BD" w:themeColor="accent1"/>
        </w:rPr>
      </w:pPr>
      <w:r w:rsidRPr="00BB2001">
        <w:rPr>
          <w:color w:val="4F81BD" w:themeColor="accent1"/>
        </w:rPr>
        <w:t>-   Nicht jeder Asylbewerber möchte und braucht Unterstützung im gleichen</w:t>
      </w:r>
      <w:r w:rsidRPr="00BB2001">
        <w:rPr>
          <w:color w:val="4F81BD" w:themeColor="accent1"/>
        </w:rPr>
        <w:br/>
        <w:t xml:space="preserve">    Umfang. Die Hilfe soll daher nicht aufgedrängt werden. Insbesondere muss auch</w:t>
      </w:r>
      <w:r w:rsidRPr="00BB2001">
        <w:rPr>
          <w:color w:val="4F81BD" w:themeColor="accent1"/>
        </w:rPr>
        <w:br/>
        <w:t xml:space="preserve">    die Privatsphäre aller Bewohner in einer Unterkunft geachtet werden.</w:t>
      </w:r>
    </w:p>
    <w:p w:rsidR="00AD3C90" w:rsidRPr="00BB2001" w:rsidRDefault="00AD3C90" w:rsidP="00AD3C90">
      <w:pPr>
        <w:spacing w:line="293" w:lineRule="auto"/>
        <w:ind w:left="100" w:right="62"/>
        <w:rPr>
          <w:color w:val="4F81BD" w:themeColor="accent1"/>
        </w:rPr>
      </w:pPr>
      <w:r w:rsidRPr="00BB2001">
        <w:rPr>
          <w:color w:val="4F81BD" w:themeColor="accent1"/>
        </w:rPr>
        <w:t>-   Es sollten keine Möbel, Elektrogeräte oder Kleiderspenden in die Unterkünfte</w:t>
      </w:r>
      <w:r w:rsidRPr="00BB2001">
        <w:rPr>
          <w:color w:val="4F81BD" w:themeColor="accent1"/>
        </w:rPr>
        <w:br/>
        <w:t xml:space="preserve">    gebracht werden. Sinnvoller ist es, diese bei den Nachbarschaftshilfen oder </w:t>
      </w:r>
      <w:r w:rsidRPr="00BB2001">
        <w:rPr>
          <w:color w:val="4F81BD" w:themeColor="accent1"/>
        </w:rPr>
        <w:br/>
        <w:t xml:space="preserve">    Rentabel abzugeben, wo sich die Asylbewerber bei Bedarf etwas holen können.</w:t>
      </w:r>
    </w:p>
    <w:p w:rsidR="00AD3C90" w:rsidRPr="00BB2001" w:rsidRDefault="00AD3C90" w:rsidP="00AD3C90">
      <w:pPr>
        <w:spacing w:line="293" w:lineRule="auto"/>
        <w:ind w:left="100" w:right="62"/>
        <w:rPr>
          <w:color w:val="4F81BD" w:themeColor="accent1"/>
        </w:rPr>
      </w:pPr>
      <w:r w:rsidRPr="00BB2001">
        <w:rPr>
          <w:color w:val="4F81BD" w:themeColor="accent1"/>
        </w:rPr>
        <w:t>-   Die ehrenamtlichen Helfer sollten sich und ihre Privatsphäre ausreichend ab-</w:t>
      </w:r>
      <w:r w:rsidRPr="00BB2001">
        <w:rPr>
          <w:color w:val="4F81BD" w:themeColor="accent1"/>
        </w:rPr>
        <w:br/>
        <w:t xml:space="preserve">    grenzen. Es bietet sich an, mit den Asylbewerbern feste Absprachen zu treffen, </w:t>
      </w:r>
      <w:r w:rsidRPr="00BB2001">
        <w:rPr>
          <w:color w:val="4F81BD" w:themeColor="accent1"/>
        </w:rPr>
        <w:br/>
        <w:t xml:space="preserve">    zu welchen Zeiten und an welchem Ort die Ehrenamtlichen als Helfer zur</w:t>
      </w:r>
    </w:p>
    <w:p w:rsidR="00AD3C90" w:rsidRPr="00BB2001" w:rsidRDefault="00AD3C90" w:rsidP="00AD3C90">
      <w:pPr>
        <w:spacing w:line="293" w:lineRule="auto"/>
        <w:ind w:left="100" w:right="62"/>
        <w:rPr>
          <w:color w:val="4F81BD" w:themeColor="accent1"/>
        </w:rPr>
      </w:pPr>
      <w:r w:rsidRPr="00BB2001">
        <w:rPr>
          <w:color w:val="4F81BD" w:themeColor="accent1"/>
        </w:rPr>
        <w:t xml:space="preserve">    Verfügung stehen. Private Telefonnummern und Adressen sollten nur bei Bedarf </w:t>
      </w:r>
    </w:p>
    <w:p w:rsidR="00AD3C90" w:rsidRPr="00BB2001" w:rsidRDefault="00AD3C90" w:rsidP="00AD3C90">
      <w:pPr>
        <w:spacing w:line="293" w:lineRule="auto"/>
        <w:ind w:left="100" w:right="62"/>
        <w:rPr>
          <w:color w:val="4F81BD" w:themeColor="accent1"/>
        </w:rPr>
      </w:pPr>
      <w:r w:rsidRPr="00BB2001">
        <w:rPr>
          <w:color w:val="4F81BD" w:themeColor="accent1"/>
        </w:rPr>
        <w:t xml:space="preserve">    herausgegeben werden.</w:t>
      </w:r>
    </w:p>
    <w:p w:rsidR="00AD3C90" w:rsidRPr="00BB2001" w:rsidRDefault="00AD3C90" w:rsidP="00AD3C90">
      <w:pPr>
        <w:spacing w:line="293" w:lineRule="auto"/>
        <w:ind w:left="100" w:right="62"/>
        <w:rPr>
          <w:color w:val="4F81BD" w:themeColor="accent1"/>
        </w:rPr>
      </w:pPr>
      <w:r w:rsidRPr="00BB2001">
        <w:rPr>
          <w:color w:val="4F81BD" w:themeColor="accent1"/>
        </w:rPr>
        <w:t>-   Es sollte genau überlegt werden, was geleistet werden kann, die Enttäuschung</w:t>
      </w:r>
    </w:p>
    <w:p w:rsidR="00AD3C90" w:rsidRPr="00BB2001" w:rsidRDefault="00AD3C90" w:rsidP="00AD3C90">
      <w:pPr>
        <w:spacing w:line="293" w:lineRule="auto"/>
        <w:ind w:left="100" w:right="62"/>
        <w:rPr>
          <w:color w:val="4F81BD" w:themeColor="accent1"/>
        </w:rPr>
      </w:pPr>
      <w:r w:rsidRPr="00BB2001">
        <w:rPr>
          <w:color w:val="4F81BD" w:themeColor="accent1"/>
        </w:rPr>
        <w:t xml:space="preserve">    auf beiden Seiten ist groß, wenn das Engagement nicht durchgehalten werden</w:t>
      </w:r>
    </w:p>
    <w:p w:rsidR="00AD3C90" w:rsidRPr="00BB2001" w:rsidRDefault="00AD3C90" w:rsidP="00AD3C90">
      <w:pPr>
        <w:spacing w:line="293" w:lineRule="auto"/>
        <w:ind w:left="100" w:right="62"/>
        <w:rPr>
          <w:color w:val="4F81BD" w:themeColor="accent1"/>
        </w:rPr>
      </w:pPr>
      <w:r w:rsidRPr="00BB2001">
        <w:rPr>
          <w:color w:val="4F81BD" w:themeColor="accent1"/>
        </w:rPr>
        <w:t xml:space="preserve">    kann.</w:t>
      </w:r>
    </w:p>
    <w:p w:rsidR="00AD3C90" w:rsidRPr="00BB2001" w:rsidRDefault="00AD3C90" w:rsidP="00AD3C90">
      <w:pPr>
        <w:spacing w:line="260" w:lineRule="exact"/>
        <w:ind w:right="-6"/>
        <w:rPr>
          <w:color w:val="4F81BD" w:themeColor="accent1"/>
        </w:rPr>
      </w:pPr>
    </w:p>
    <w:p w:rsidR="00AD3C90" w:rsidRPr="00BB2001" w:rsidRDefault="00AD3C90" w:rsidP="00AD3C90">
      <w:pPr>
        <w:spacing w:line="292" w:lineRule="auto"/>
        <w:ind w:left="100" w:right="-6"/>
        <w:rPr>
          <w:color w:val="4F81BD" w:themeColor="accent1"/>
        </w:rPr>
      </w:pPr>
      <w:r w:rsidRPr="00BB2001">
        <w:rPr>
          <w:b/>
          <w:noProof/>
          <w:color w:val="4F81BD" w:themeColor="accent1"/>
          <w:lang w:eastAsia="de-DE"/>
        </w:rPr>
        <mc:AlternateContent>
          <mc:Choice Requires="wpg">
            <w:drawing>
              <wp:anchor distT="0" distB="0" distL="114300" distR="114300" simplePos="0" relativeHeight="251661312" behindDoc="1" locked="0" layoutInCell="1" allowOverlap="1" wp14:anchorId="68E5DC41" wp14:editId="553F8D31">
                <wp:simplePos x="0" y="0"/>
                <wp:positionH relativeFrom="page">
                  <wp:posOffset>2747010</wp:posOffset>
                </wp:positionH>
                <wp:positionV relativeFrom="paragraph">
                  <wp:posOffset>157480</wp:posOffset>
                </wp:positionV>
                <wp:extent cx="34290" cy="0"/>
                <wp:effectExtent l="13335" t="13335" r="9525" b="5715"/>
                <wp:wrapNone/>
                <wp:docPr id="1" name="Gruppieren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 cy="0"/>
                          <a:chOff x="4326" y="248"/>
                          <a:chExt cx="54" cy="0"/>
                        </a:xfrm>
                      </wpg:grpSpPr>
                      <wps:wsp>
                        <wps:cNvPr id="2" name="Freeform 7"/>
                        <wps:cNvSpPr>
                          <a:spLocks/>
                        </wps:cNvSpPr>
                        <wps:spPr bwMode="auto">
                          <a:xfrm>
                            <a:off x="4326" y="248"/>
                            <a:ext cx="54" cy="0"/>
                          </a:xfrm>
                          <a:custGeom>
                            <a:avLst/>
                            <a:gdLst>
                              <a:gd name="T0" fmla="+- 0 4326 4326"/>
                              <a:gd name="T1" fmla="*/ T0 w 54"/>
                              <a:gd name="T2" fmla="+- 0 4380 4326"/>
                              <a:gd name="T3" fmla="*/ T2 w 54"/>
                            </a:gdLst>
                            <a:ahLst/>
                            <a:cxnLst>
                              <a:cxn ang="0">
                                <a:pos x="T1" y="0"/>
                              </a:cxn>
                              <a:cxn ang="0">
                                <a:pos x="T3" y="0"/>
                              </a:cxn>
                            </a:cxnLst>
                            <a:rect l="0" t="0" r="r" b="b"/>
                            <a:pathLst>
                              <a:path w="54">
                                <a:moveTo>
                                  <a:pt x="0" y="0"/>
                                </a:moveTo>
                                <a:lnTo>
                                  <a:pt x="54" y="0"/>
                                </a:lnTo>
                              </a:path>
                            </a:pathLst>
                          </a:custGeom>
                          <a:noFill/>
                          <a:ln w="101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pieren 1" o:spid="_x0000_s1026" style="position:absolute;margin-left:216.3pt;margin-top:12.4pt;width:2.7pt;height:0;z-index:-251655168;mso-position-horizontal-relative:page" coordorigin="4326,248" coordsize="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">
                <v:shape id="Freeform 7" o:spid="_x0000_s1027" style="position:absolute;left:4326;top:248;width:54;height:0;visibility:visible;mso-wrap-style:square;v-text-anchor:top" coordsize="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iIOMAA&#10;AADaAAAADwAAAGRycy9kb3ducmV2LnhtbESPzarCMBSE94LvEI7gRjTVhUg1igiX60bEP9wemmNb&#10;bE5iE7W+vREEl8PMfMPMFo2pxINqX1pWMBwkIIgzq0vOFRwPf/0JCB+QNVaWScGLPCzm7dYMU22f&#10;vKPHPuQiQtinqKAIwaVS+qwgg35gHXH0LrY2GKKsc6lrfEa4qeQoScbSYMlxoUBHq4Ky6/5uFOxO&#10;Pdpmqxsf3KY6Sbf+v4/PrFS30yynIAI14Rf+ttdawQg+V+INkPM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KiIOMAAAADaAAAADwAAAAAAAAAAAAAAAACYAgAAZHJzL2Rvd25y&#10;ZXYueG1sUEsFBgAAAAAEAAQA9QAAAIUDAAAAAA==&#10;" path="m,l54,e" filled="f" strokeweight=".8pt">
                  <v:path arrowok="t" o:connecttype="custom" o:connectlocs="0,0;54,0" o:connectangles="0,0"/>
                </v:shape>
                <w10:wrap anchorx="page"/>
              </v:group>
            </w:pict>
          </mc:Fallback>
        </mc:AlternateContent>
      </w:r>
      <w:r w:rsidRPr="00BB2001">
        <w:rPr>
          <w:b/>
          <w:color w:val="4F81BD" w:themeColor="accent1"/>
        </w:rPr>
        <w:t xml:space="preserve">Abschluss des Asylverfahrens </w:t>
      </w:r>
      <w:r w:rsidRPr="00BB2001">
        <w:rPr>
          <w:color w:val="4F81BD" w:themeColor="accent1"/>
        </w:rPr>
        <w:t>– werden die Asylgründe anerkannt, stellt das BAMF dies mit Bescheid fest. Der Antragssteller erhält dann eine Aufenthalts-erlaubnis für die Dauer von mindestens einem Jahr. Je nach Aufenthaltstitel muss der Asylbewerber dann Antrag beim Jobcenter stellen. Anerkannte Asylbewerber müssen aus der Unterkunft ausziehen und sich auf dem freien Markt eine Unterkunft suchen.</w:t>
      </w:r>
    </w:p>
    <w:p w:rsidR="00AD3C90" w:rsidRPr="00BB2001" w:rsidRDefault="00AD3C90" w:rsidP="00AD3C90">
      <w:pPr>
        <w:spacing w:before="2" w:line="200" w:lineRule="exact"/>
        <w:ind w:right="-6"/>
        <w:rPr>
          <w:color w:val="4F81BD" w:themeColor="accent1"/>
        </w:rPr>
      </w:pPr>
    </w:p>
    <w:p w:rsidR="00AD3C90" w:rsidRPr="00BB2001" w:rsidRDefault="00AD3C90" w:rsidP="00AD3C90">
      <w:pPr>
        <w:spacing w:line="292" w:lineRule="auto"/>
        <w:ind w:left="100" w:right="-6"/>
        <w:rPr>
          <w:color w:val="4F81BD" w:themeColor="accent1"/>
        </w:rPr>
      </w:pPr>
      <w:r w:rsidRPr="00BB2001">
        <w:rPr>
          <w:color w:val="4F81BD" w:themeColor="accent1"/>
        </w:rPr>
        <w:t>Im Falle einer Ablehnung des Asylantrags kann der Antragssteller Rechtsmittel gegen den Bescheid in Form eines Eilantrags oder Klage beim zuständigen Verwaltungsgericht einlegen. Abgelehnte Asylbewerber müssen das Bundesgebiet wieder verlassen. Liegen Abschiebehindernisse vor (z.B. kein Pass) wird der Ausländer vorübergehend geduldet.</w:t>
      </w:r>
    </w:p>
    <w:p w:rsidR="00AD3C90" w:rsidRPr="00BB2001" w:rsidRDefault="00AD3C90" w:rsidP="00AD3C90">
      <w:pPr>
        <w:spacing w:before="2" w:line="200" w:lineRule="exact"/>
        <w:ind w:right="-6"/>
        <w:rPr>
          <w:color w:val="4F81BD" w:themeColor="accent1"/>
        </w:rPr>
      </w:pPr>
    </w:p>
    <w:p w:rsidR="00AD3C90" w:rsidRPr="00BB2001" w:rsidRDefault="00AD3C90" w:rsidP="00AD3C90">
      <w:pPr>
        <w:ind w:left="100" w:right="-6"/>
        <w:rPr>
          <w:b/>
          <w:color w:val="4F81BD" w:themeColor="accent1"/>
        </w:rPr>
      </w:pPr>
      <w:r w:rsidRPr="00BB2001">
        <w:rPr>
          <w:b/>
          <w:color w:val="4F81BD" w:themeColor="accent1"/>
        </w:rPr>
        <w:t>Soziale Leistungen für anerkannte Asylbewerber</w:t>
      </w:r>
    </w:p>
    <w:p w:rsidR="00AD3C90" w:rsidRPr="00BB2001" w:rsidRDefault="00AD3C90" w:rsidP="00AD3C90">
      <w:pPr>
        <w:spacing w:before="4" w:line="240" w:lineRule="exact"/>
        <w:ind w:right="-6"/>
        <w:rPr>
          <w:color w:val="4F81BD" w:themeColor="accent1"/>
        </w:rPr>
      </w:pPr>
    </w:p>
    <w:p w:rsidR="00AD3C90" w:rsidRPr="00BB2001" w:rsidRDefault="00AD3C90" w:rsidP="00AD3C90">
      <w:pPr>
        <w:spacing w:before="16" w:line="292" w:lineRule="auto"/>
        <w:ind w:left="100" w:right="-6"/>
        <w:jc w:val="both"/>
        <w:rPr>
          <w:color w:val="4F81BD" w:themeColor="accent1"/>
        </w:rPr>
      </w:pPr>
      <w:r w:rsidRPr="00BB2001">
        <w:rPr>
          <w:color w:val="4F81BD" w:themeColor="accent1"/>
        </w:rPr>
        <w:t>Anerkannte erwerbsfähige Asylbewerber die das 65. Lebensjahr noch nicht vollendet haben und ihren Lebensunterhalt nicht aus eigenen Mittel sichern können, können beim Jobcenter Grundsicherung ( Hartz IV) beantragen.</w:t>
      </w:r>
    </w:p>
    <w:p w:rsidR="00AD3C90" w:rsidRPr="00BB2001" w:rsidRDefault="00AD3C90" w:rsidP="00AD3C90">
      <w:pPr>
        <w:spacing w:before="2" w:line="200" w:lineRule="exact"/>
        <w:ind w:right="-6"/>
        <w:rPr>
          <w:color w:val="4F81BD" w:themeColor="accent1"/>
        </w:rPr>
      </w:pPr>
    </w:p>
    <w:p w:rsidR="00AD3C90" w:rsidRPr="00BB2001" w:rsidRDefault="00AD3C90" w:rsidP="00AD3C90">
      <w:pPr>
        <w:spacing w:line="292" w:lineRule="auto"/>
        <w:ind w:left="100" w:right="-6"/>
        <w:rPr>
          <w:color w:val="4F81BD" w:themeColor="accent1"/>
        </w:rPr>
      </w:pPr>
      <w:r w:rsidRPr="00BB2001">
        <w:rPr>
          <w:color w:val="4F81BD" w:themeColor="accent1"/>
        </w:rPr>
        <w:t>Die Grundsicherung umfasst den Regelbedarf sowie Unterkunftskosten. Unter-</w:t>
      </w:r>
      <w:proofErr w:type="spellStart"/>
      <w:r w:rsidRPr="00BB2001">
        <w:rPr>
          <w:color w:val="4F81BD" w:themeColor="accent1"/>
        </w:rPr>
        <w:t>kunftskosten</w:t>
      </w:r>
      <w:proofErr w:type="spellEnd"/>
      <w:r w:rsidRPr="00BB2001">
        <w:rPr>
          <w:color w:val="4F81BD" w:themeColor="accent1"/>
        </w:rPr>
        <w:t xml:space="preserve"> werden nur in angemessener  Höhe vom Jobcenter übernommen. Vor Abschluss des Mietvertrags muss dieser von Jobcenter genehmigt werden. Auch die Mietkaution kann als Darlehen vom Jobcenter nach vorheriger Genehmigung übernommen werden.</w:t>
      </w:r>
    </w:p>
    <w:p w:rsidR="00AD3C90" w:rsidRPr="00BB2001" w:rsidRDefault="00AD3C90" w:rsidP="00AD3C90">
      <w:pPr>
        <w:spacing w:before="2" w:line="200" w:lineRule="exact"/>
        <w:ind w:right="-6"/>
        <w:rPr>
          <w:color w:val="4F81BD" w:themeColor="accent1"/>
        </w:rPr>
      </w:pPr>
    </w:p>
    <w:p w:rsidR="00AD3C90" w:rsidRPr="00BB2001" w:rsidRDefault="00AD3C90" w:rsidP="00AD3C90">
      <w:pPr>
        <w:spacing w:line="292" w:lineRule="auto"/>
        <w:ind w:left="100" w:right="-6"/>
        <w:rPr>
          <w:b/>
          <w:color w:val="4F81BD" w:themeColor="accent1"/>
        </w:rPr>
      </w:pPr>
      <w:r w:rsidRPr="00BB2001">
        <w:rPr>
          <w:color w:val="4F81BD" w:themeColor="accent1"/>
        </w:rPr>
        <w:t>Bei Bezug einer Wohnung kann beim Jobcenter Antrag auf Erstausstattung gestellt werden. Grundsätzlich ist der Verweis auf Gebrauchtmöbelangebote – z.B. Rentabel / Caritas – möglich.</w:t>
      </w:r>
      <w:r w:rsidRPr="00BB2001">
        <w:rPr>
          <w:color w:val="4F81BD" w:themeColor="accent1"/>
        </w:rPr>
        <w:br/>
      </w:r>
      <w:r w:rsidRPr="00BB2001">
        <w:rPr>
          <w:b/>
          <w:color w:val="4F81BD" w:themeColor="accent1"/>
        </w:rPr>
        <w:br/>
      </w:r>
    </w:p>
    <w:p w:rsidR="00AD3C90" w:rsidRPr="00BB2001" w:rsidRDefault="00AD3C90" w:rsidP="00AD3C90">
      <w:pPr>
        <w:spacing w:line="292" w:lineRule="auto"/>
        <w:ind w:left="100" w:right="-6"/>
        <w:rPr>
          <w:b/>
          <w:color w:val="4F81BD" w:themeColor="accent1"/>
        </w:rPr>
      </w:pPr>
      <w:r w:rsidRPr="00BB2001">
        <w:rPr>
          <w:b/>
          <w:color w:val="4F81BD" w:themeColor="accent1"/>
        </w:rPr>
        <w:t>Zuständigkeiten</w:t>
      </w:r>
    </w:p>
    <w:p w:rsidR="00AD3C90" w:rsidRPr="00BB2001" w:rsidRDefault="00AD3C90" w:rsidP="00AD3C90">
      <w:pPr>
        <w:spacing w:before="4" w:line="240" w:lineRule="exact"/>
        <w:ind w:right="-6"/>
        <w:rPr>
          <w:color w:val="4F81BD" w:themeColor="accent1"/>
        </w:rPr>
      </w:pPr>
    </w:p>
    <w:p w:rsidR="00AD3C90" w:rsidRPr="00BB2001" w:rsidRDefault="00AD3C90" w:rsidP="00AD3C90">
      <w:pPr>
        <w:spacing w:before="16"/>
        <w:ind w:left="142" w:right="-6"/>
        <w:rPr>
          <w:color w:val="4F81BD" w:themeColor="accent1"/>
        </w:rPr>
      </w:pPr>
      <w:r w:rsidRPr="00BB2001">
        <w:rPr>
          <w:color w:val="4F81BD" w:themeColor="accent1"/>
        </w:rPr>
        <w:t xml:space="preserve">Das </w:t>
      </w:r>
      <w:r w:rsidRPr="00BB2001">
        <w:rPr>
          <w:color w:val="4F81BD" w:themeColor="accent1"/>
          <w:u w:val="single"/>
        </w:rPr>
        <w:t>Ausländeramt</w:t>
      </w:r>
      <w:r w:rsidRPr="00BB2001">
        <w:rPr>
          <w:color w:val="4F81BD" w:themeColor="accent1"/>
        </w:rPr>
        <w:t xml:space="preserve"> ist zuständig für</w:t>
      </w:r>
    </w:p>
    <w:p w:rsidR="00AD3C90" w:rsidRPr="00BB2001" w:rsidRDefault="00AD3C90" w:rsidP="00AD3C90">
      <w:pPr>
        <w:spacing w:line="260" w:lineRule="exact"/>
        <w:ind w:left="142" w:right="-6"/>
        <w:rPr>
          <w:color w:val="4F81BD" w:themeColor="accent1"/>
        </w:rPr>
      </w:pPr>
    </w:p>
    <w:p w:rsidR="00AD3C90" w:rsidRPr="00BB2001" w:rsidRDefault="00AD3C90" w:rsidP="00AD3C90">
      <w:pPr>
        <w:ind w:left="142" w:right="-6"/>
        <w:rPr>
          <w:color w:val="4F81BD" w:themeColor="accent1"/>
        </w:rPr>
      </w:pPr>
      <w:r w:rsidRPr="00BB2001">
        <w:rPr>
          <w:color w:val="4F81BD" w:themeColor="accent1"/>
        </w:rPr>
        <w:t>-    den ausländerrechtlichen Status, Ausweise usw.</w:t>
      </w:r>
    </w:p>
    <w:p w:rsidR="00AD3C90" w:rsidRPr="00BB2001" w:rsidRDefault="00AD3C90" w:rsidP="00AD3C90">
      <w:pPr>
        <w:spacing w:before="16"/>
        <w:ind w:left="142" w:right="-6"/>
        <w:rPr>
          <w:color w:val="4F81BD" w:themeColor="accent1"/>
        </w:rPr>
      </w:pPr>
      <w:r w:rsidRPr="00BB2001">
        <w:rPr>
          <w:color w:val="4F81BD" w:themeColor="accent1"/>
        </w:rPr>
        <w:t>-    die Einleitung und den Vollzug ausländerrechtlicher bzw.</w:t>
      </w:r>
      <w:r w:rsidRPr="00BB2001">
        <w:rPr>
          <w:color w:val="4F81BD" w:themeColor="accent1"/>
        </w:rPr>
        <w:br/>
        <w:t xml:space="preserve">     asylverfahrensrechtlicher Maßnahmen</w:t>
      </w:r>
    </w:p>
    <w:p w:rsidR="00AD3C90" w:rsidRPr="00BB2001" w:rsidRDefault="00AD3C90" w:rsidP="00AD3C90">
      <w:pPr>
        <w:spacing w:before="18"/>
        <w:ind w:left="142" w:right="-6"/>
        <w:rPr>
          <w:color w:val="4F81BD" w:themeColor="accent1"/>
        </w:rPr>
      </w:pPr>
      <w:r w:rsidRPr="00BB2001">
        <w:rPr>
          <w:color w:val="4F81BD" w:themeColor="accent1"/>
        </w:rPr>
        <w:t>-    die Erteilung der Arbeitserlaubnis in Zusammenarbeit mit der Agentur für Arbeit</w:t>
      </w:r>
    </w:p>
    <w:p w:rsidR="00AD3C90" w:rsidRPr="00BB2001" w:rsidRDefault="00AD3C90" w:rsidP="00AD3C90">
      <w:pPr>
        <w:spacing w:line="260" w:lineRule="exact"/>
        <w:ind w:left="142" w:right="-6"/>
        <w:rPr>
          <w:color w:val="4F81BD" w:themeColor="accent1"/>
        </w:rPr>
      </w:pPr>
    </w:p>
    <w:p w:rsidR="00AD3C90" w:rsidRPr="00BB2001" w:rsidRDefault="00AD3C90" w:rsidP="00AD3C90">
      <w:pPr>
        <w:ind w:left="142" w:right="-6"/>
        <w:rPr>
          <w:color w:val="4F81BD" w:themeColor="accent1"/>
        </w:rPr>
      </w:pPr>
      <w:r w:rsidRPr="00BB2001">
        <w:rPr>
          <w:color w:val="4F81BD" w:themeColor="accent1"/>
        </w:rPr>
        <w:t>Telefon: 08122 / 58-1700   Fax: 08122 / 58-1272  E-Mail: </w:t>
      </w:r>
      <w:hyperlink r:id="rId8" w:history="1">
        <w:r w:rsidRPr="00BB2001">
          <w:rPr>
            <w:color w:val="4F81BD" w:themeColor="accent1"/>
          </w:rPr>
          <w:t>auslaenderamt@lra-ed.de</w:t>
        </w:r>
      </w:hyperlink>
    </w:p>
    <w:p w:rsidR="00AD3C90" w:rsidRPr="00BB2001" w:rsidRDefault="00AD3C90" w:rsidP="00AD3C90">
      <w:pPr>
        <w:spacing w:before="6" w:line="180" w:lineRule="exact"/>
        <w:ind w:left="142" w:right="-6"/>
        <w:rPr>
          <w:color w:val="4F81BD" w:themeColor="accent1"/>
        </w:rPr>
      </w:pPr>
    </w:p>
    <w:p w:rsidR="00AD3C90" w:rsidRPr="00BB2001" w:rsidRDefault="00AD3C90" w:rsidP="00AD3C90">
      <w:pPr>
        <w:spacing w:line="200" w:lineRule="exact"/>
        <w:ind w:left="142" w:right="-6"/>
        <w:rPr>
          <w:color w:val="4F81BD" w:themeColor="accent1"/>
        </w:rPr>
      </w:pPr>
    </w:p>
    <w:p w:rsidR="00AD3C90" w:rsidRPr="00BB2001" w:rsidRDefault="00AD3C90" w:rsidP="00AD3C90">
      <w:pPr>
        <w:ind w:left="142" w:right="-6"/>
        <w:rPr>
          <w:color w:val="4F81BD" w:themeColor="accent1"/>
        </w:rPr>
      </w:pPr>
      <w:r w:rsidRPr="00BB2001">
        <w:rPr>
          <w:color w:val="4F81BD" w:themeColor="accent1"/>
        </w:rPr>
        <w:t xml:space="preserve">Das </w:t>
      </w:r>
      <w:r w:rsidRPr="00BB2001">
        <w:rPr>
          <w:color w:val="4F81BD" w:themeColor="accent1"/>
          <w:u w:val="single"/>
        </w:rPr>
        <w:t>Sozialamt</w:t>
      </w:r>
      <w:r w:rsidRPr="00BB2001">
        <w:rPr>
          <w:color w:val="4F81BD" w:themeColor="accent1"/>
        </w:rPr>
        <w:t xml:space="preserve"> ist zuständig für</w:t>
      </w:r>
    </w:p>
    <w:p w:rsidR="00AD3C90" w:rsidRPr="00BB2001" w:rsidRDefault="00AD3C90" w:rsidP="00AD3C90">
      <w:pPr>
        <w:spacing w:line="260" w:lineRule="exact"/>
        <w:ind w:left="142" w:right="-6"/>
        <w:rPr>
          <w:color w:val="4F81BD" w:themeColor="accent1"/>
        </w:rPr>
      </w:pPr>
    </w:p>
    <w:p w:rsidR="00AD3C90" w:rsidRPr="00BB2001" w:rsidRDefault="00AD3C90" w:rsidP="00AD3C90">
      <w:pPr>
        <w:ind w:left="142" w:right="-6"/>
        <w:rPr>
          <w:color w:val="4F81BD" w:themeColor="accent1"/>
        </w:rPr>
      </w:pPr>
      <w:r w:rsidRPr="00BB2001">
        <w:rPr>
          <w:color w:val="4F81BD" w:themeColor="accent1"/>
        </w:rPr>
        <w:t>-    die Unterbringung der Asylbewerber</w:t>
      </w:r>
    </w:p>
    <w:p w:rsidR="00AD3C90" w:rsidRPr="00BB2001" w:rsidRDefault="00AD3C90" w:rsidP="00AD3C90">
      <w:pPr>
        <w:spacing w:before="16"/>
        <w:ind w:left="142" w:right="-6"/>
        <w:rPr>
          <w:color w:val="4F81BD" w:themeColor="accent1"/>
        </w:rPr>
      </w:pPr>
      <w:r w:rsidRPr="00BB2001">
        <w:rPr>
          <w:color w:val="4F81BD" w:themeColor="accent1"/>
        </w:rPr>
        <w:t>-    die Erstausstattung und Instandhaltung der Unterkünfte</w:t>
      </w:r>
    </w:p>
    <w:p w:rsidR="00AD3C90" w:rsidRPr="00BB2001" w:rsidRDefault="00AD3C90" w:rsidP="00AD3C90">
      <w:pPr>
        <w:spacing w:before="18"/>
        <w:ind w:left="142" w:right="-6"/>
        <w:rPr>
          <w:color w:val="4F81BD" w:themeColor="accent1"/>
        </w:rPr>
      </w:pPr>
      <w:r w:rsidRPr="00BB2001">
        <w:rPr>
          <w:color w:val="4F81BD" w:themeColor="accent1"/>
        </w:rPr>
        <w:t>-    die Geldleistungen nach  dem Asylbewerberleistungsgesetz</w:t>
      </w:r>
    </w:p>
    <w:p w:rsidR="00AD3C90" w:rsidRPr="00BB2001" w:rsidRDefault="00AD3C90" w:rsidP="00AD3C90">
      <w:pPr>
        <w:spacing w:before="16"/>
        <w:ind w:left="142" w:right="-6"/>
        <w:rPr>
          <w:color w:val="4F81BD" w:themeColor="accent1"/>
        </w:rPr>
      </w:pPr>
      <w:r w:rsidRPr="00BB2001">
        <w:rPr>
          <w:color w:val="4F81BD" w:themeColor="accent1"/>
        </w:rPr>
        <w:t>-    die Ausstellung von Krankenscheinen</w:t>
      </w:r>
    </w:p>
    <w:p w:rsidR="00AD3C90" w:rsidRPr="00BB2001" w:rsidRDefault="00AD3C90" w:rsidP="00AD3C90">
      <w:pPr>
        <w:spacing w:before="18"/>
        <w:ind w:left="142" w:right="-6"/>
        <w:rPr>
          <w:color w:val="4F81BD" w:themeColor="accent1"/>
        </w:rPr>
      </w:pPr>
      <w:r w:rsidRPr="00BB2001">
        <w:rPr>
          <w:color w:val="4F81BD" w:themeColor="accent1"/>
        </w:rPr>
        <w:t>-    die Vermittlung von gemeinnützigen Tätigkeiten und Auszahlung der</w:t>
      </w:r>
      <w:r w:rsidRPr="00BB2001">
        <w:rPr>
          <w:color w:val="4F81BD" w:themeColor="accent1"/>
        </w:rPr>
        <w:br/>
        <w:t xml:space="preserve">     Aufwandsentschädigung</w:t>
      </w:r>
    </w:p>
    <w:p w:rsidR="00AD3C90" w:rsidRPr="00BB2001" w:rsidRDefault="00AD3C90" w:rsidP="00AD3C90">
      <w:pPr>
        <w:tabs>
          <w:tab w:val="left" w:pos="9066"/>
        </w:tabs>
        <w:spacing w:before="16" w:line="466" w:lineRule="auto"/>
        <w:ind w:right="-6"/>
        <w:rPr>
          <w:color w:val="4F81BD" w:themeColor="accent1"/>
        </w:rPr>
      </w:pPr>
      <w:r w:rsidRPr="00BB2001">
        <w:rPr>
          <w:color w:val="4F81BD" w:themeColor="accent1"/>
        </w:rPr>
        <w:t xml:space="preserve">   -   die Übernahme der Fahrtkosten zu Anhörungen des BAMF </w:t>
      </w:r>
    </w:p>
    <w:p w:rsidR="00AD3C90" w:rsidRPr="00BB2001" w:rsidRDefault="00AD3C90" w:rsidP="00AD3C90">
      <w:pPr>
        <w:tabs>
          <w:tab w:val="left" w:pos="9066"/>
        </w:tabs>
        <w:spacing w:before="16" w:line="466" w:lineRule="auto"/>
        <w:ind w:left="142" w:right="-6"/>
        <w:rPr>
          <w:color w:val="4F81BD" w:themeColor="accent1"/>
        </w:rPr>
      </w:pPr>
      <w:r w:rsidRPr="00BB2001">
        <w:rPr>
          <w:color w:val="4F81BD" w:themeColor="accent1"/>
        </w:rPr>
        <w:t>Telefon: 08122 / 58-1195     Fax: 08122 / 58-1339         E-Mail: </w:t>
      </w:r>
      <w:hyperlink r:id="rId9" w:history="1">
        <w:r w:rsidRPr="00BB2001">
          <w:rPr>
            <w:color w:val="4F81BD" w:themeColor="accent1"/>
          </w:rPr>
          <w:t>soziales@lra-ed.de</w:t>
        </w:r>
      </w:hyperlink>
    </w:p>
    <w:p w:rsidR="00AD3C90" w:rsidRPr="00BB2001" w:rsidRDefault="00AD3C90" w:rsidP="00AD3C90">
      <w:pPr>
        <w:spacing w:line="292" w:lineRule="auto"/>
        <w:ind w:left="142" w:right="-6"/>
        <w:rPr>
          <w:color w:val="4F81BD" w:themeColor="accent1"/>
        </w:rPr>
      </w:pPr>
    </w:p>
    <w:p w:rsidR="00AD3C90" w:rsidRPr="00BB2001" w:rsidRDefault="00AD3C90" w:rsidP="00AD3C90">
      <w:pPr>
        <w:spacing w:line="292" w:lineRule="auto"/>
        <w:ind w:left="142" w:right="-6"/>
        <w:rPr>
          <w:color w:val="4F81BD" w:themeColor="accent1"/>
        </w:rPr>
      </w:pPr>
      <w:r w:rsidRPr="00BB2001">
        <w:rPr>
          <w:color w:val="4F81BD" w:themeColor="accent1"/>
        </w:rPr>
        <w:t xml:space="preserve">Die </w:t>
      </w:r>
      <w:r w:rsidRPr="00BB2001">
        <w:rPr>
          <w:color w:val="4F81BD" w:themeColor="accent1"/>
          <w:u w:val="single"/>
        </w:rPr>
        <w:t>Agentur für Arbeit</w:t>
      </w:r>
      <w:r w:rsidRPr="00BB2001">
        <w:rPr>
          <w:color w:val="4F81BD" w:themeColor="accent1"/>
        </w:rPr>
        <w:t xml:space="preserve"> ist zuständig für die Ersterfassung von arbeitssuchenden Asylbewerber und vermittelt auch Bewerbungstrainings für Ausbildungs- und Arbeitssuchende.</w:t>
      </w:r>
    </w:p>
    <w:p w:rsidR="00AD3C90" w:rsidRPr="00BB2001" w:rsidRDefault="00AD3C90" w:rsidP="00AD3C90">
      <w:pPr>
        <w:shd w:val="clear" w:color="auto" w:fill="FFFFFF"/>
        <w:spacing w:line="269" w:lineRule="atLeast"/>
        <w:ind w:left="142"/>
        <w:rPr>
          <w:color w:val="4F81BD" w:themeColor="accent1"/>
        </w:rPr>
      </w:pPr>
    </w:p>
    <w:p w:rsidR="00AD3C90" w:rsidRPr="00BB2001" w:rsidRDefault="00AD3C90" w:rsidP="00AD3C90">
      <w:pPr>
        <w:shd w:val="clear" w:color="auto" w:fill="FFFFFF"/>
        <w:spacing w:line="269" w:lineRule="atLeast"/>
        <w:ind w:left="142"/>
        <w:rPr>
          <w:color w:val="4F81BD" w:themeColor="accent1"/>
        </w:rPr>
      </w:pPr>
      <w:r w:rsidRPr="00BB2001">
        <w:rPr>
          <w:color w:val="4F81BD" w:themeColor="accent1"/>
        </w:rPr>
        <w:t>Adresse: Freisinger Str. 67, 85435 Erding           Telefon: 0800 / 4555500</w:t>
      </w:r>
    </w:p>
    <w:p w:rsidR="00AD3C90" w:rsidRPr="00BB2001" w:rsidRDefault="00AD3C90" w:rsidP="00AD3C90">
      <w:pPr>
        <w:spacing w:before="6" w:line="140" w:lineRule="exact"/>
        <w:ind w:left="142" w:right="-6"/>
        <w:rPr>
          <w:color w:val="4F81BD" w:themeColor="accent1"/>
        </w:rPr>
      </w:pPr>
    </w:p>
    <w:p w:rsidR="00AD3C90" w:rsidRPr="00BB2001" w:rsidRDefault="00AD3C90" w:rsidP="00AD3C90">
      <w:pPr>
        <w:spacing w:line="200" w:lineRule="exact"/>
        <w:ind w:left="142" w:right="-6"/>
        <w:rPr>
          <w:color w:val="4F81BD" w:themeColor="accent1"/>
        </w:rPr>
      </w:pPr>
    </w:p>
    <w:p w:rsidR="00AD3C90" w:rsidRPr="00BB2001" w:rsidRDefault="00AD3C90" w:rsidP="00AD3C90">
      <w:pPr>
        <w:spacing w:line="292" w:lineRule="auto"/>
        <w:ind w:left="142" w:right="-6"/>
        <w:rPr>
          <w:color w:val="4F81BD" w:themeColor="accent1"/>
        </w:rPr>
      </w:pPr>
      <w:r w:rsidRPr="00BB2001">
        <w:rPr>
          <w:color w:val="4F81BD" w:themeColor="accent1"/>
        </w:rPr>
        <w:t xml:space="preserve">Das </w:t>
      </w:r>
      <w:r w:rsidRPr="00BB2001">
        <w:rPr>
          <w:color w:val="4F81BD" w:themeColor="accent1"/>
          <w:u w:val="single"/>
        </w:rPr>
        <w:t>Jobcenter ARUSO</w:t>
      </w:r>
      <w:r w:rsidRPr="00BB2001">
        <w:rPr>
          <w:color w:val="4F81BD" w:themeColor="accent1"/>
        </w:rPr>
        <w:t xml:space="preserve"> ist zuständig für die Gewährung finanzieller Leistungen ab der Anerkennung als Asylberechtigter und die Eingliederung in den Arbeitsmarkt.</w:t>
      </w:r>
    </w:p>
    <w:p w:rsidR="00AD3C90" w:rsidRPr="00BB2001" w:rsidRDefault="00AD3C90" w:rsidP="00AD3C90">
      <w:pPr>
        <w:spacing w:before="2" w:line="200" w:lineRule="exact"/>
        <w:ind w:left="142" w:right="-6"/>
        <w:rPr>
          <w:color w:val="4F81BD" w:themeColor="accent1"/>
        </w:rPr>
      </w:pPr>
    </w:p>
    <w:p w:rsidR="00AD3C90" w:rsidRPr="00BB2001" w:rsidRDefault="00AD3C90" w:rsidP="00AD3C90">
      <w:pPr>
        <w:spacing w:line="293" w:lineRule="auto"/>
        <w:ind w:left="142" w:right="62"/>
        <w:rPr>
          <w:color w:val="4F81BD" w:themeColor="accent1"/>
        </w:rPr>
      </w:pPr>
      <w:r w:rsidRPr="00BB2001">
        <w:rPr>
          <w:color w:val="4F81BD" w:themeColor="accent1"/>
        </w:rPr>
        <w:t>Jobcenter ARUSO Erding</w:t>
      </w:r>
      <w:r w:rsidRPr="00BB2001">
        <w:rPr>
          <w:color w:val="4F81BD" w:themeColor="accent1"/>
        </w:rPr>
        <w:br/>
        <w:t>Otto-Hahn-Str. 21 </w:t>
      </w:r>
      <w:r w:rsidRPr="00BB2001">
        <w:rPr>
          <w:color w:val="4F81BD" w:themeColor="accent1"/>
        </w:rPr>
        <w:br/>
        <w:t>85435 Erding</w:t>
      </w:r>
      <w:r w:rsidRPr="00BB2001">
        <w:rPr>
          <w:color w:val="4F81BD" w:themeColor="accent1"/>
        </w:rPr>
        <w:br/>
        <w:t>Telefon: 08122/95907 - 0 (Termine, Auskünfte)</w:t>
      </w:r>
      <w:r w:rsidRPr="00BB2001">
        <w:rPr>
          <w:color w:val="4F81BD" w:themeColor="accent1"/>
        </w:rPr>
        <w:br/>
        <w:t>Fax: 08122 / 95907- 55</w:t>
      </w:r>
      <w:r w:rsidRPr="00BB2001">
        <w:rPr>
          <w:color w:val="4F81BD" w:themeColor="accent1"/>
        </w:rPr>
        <w:br/>
        <w:t>E-Mail: </w:t>
      </w:r>
      <w:hyperlink r:id="rId10" w:history="1">
        <w:r w:rsidRPr="00BB2001">
          <w:rPr>
            <w:color w:val="4F81BD" w:themeColor="accent1"/>
          </w:rPr>
          <w:t>jobcenter-erding@jobcenter-ge.de</w:t>
        </w:r>
      </w:hyperlink>
    </w:p>
    <w:p w:rsidR="00AD3C90" w:rsidRPr="00BB2001" w:rsidRDefault="00AD3C90" w:rsidP="00AD3C90">
      <w:pPr>
        <w:pStyle w:val="Listenabsatz"/>
        <w:ind w:left="76"/>
        <w:rPr>
          <w:i/>
          <w:color w:val="4F81BD" w:themeColor="accent1"/>
        </w:rPr>
      </w:pPr>
    </w:p>
    <w:p w:rsidR="001E363A" w:rsidRDefault="00AD3C90" w:rsidP="002B3D76">
      <w:pPr>
        <w:pStyle w:val="Listenabsatz"/>
        <w:ind w:left="76"/>
      </w:pPr>
      <w:r>
        <w:t>(angelehnt  an den Leitfaden des Landratsamtes Freising, Inhalte angepasst an den Landkreis Erding am 4.11.2015 von Susanna Nadler)</w:t>
      </w:r>
    </w:p>
    <w:sectPr w:rsidR="001E363A" w:rsidSect="00F23AFD">
      <w:footerReference w:type="default" r:id="rId11"/>
      <w:pgSz w:w="11906" w:h="16838"/>
      <w:pgMar w:top="1247"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1F1A" w:rsidRDefault="00791F1A">
      <w:r>
        <w:separator/>
      </w:r>
    </w:p>
  </w:endnote>
  <w:endnote w:type="continuationSeparator" w:id="0">
    <w:p w:rsidR="00791F1A" w:rsidRDefault="00791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6441236"/>
      <w:docPartObj>
        <w:docPartGallery w:val="Page Numbers (Bottom of Page)"/>
        <w:docPartUnique/>
      </w:docPartObj>
    </w:sdtPr>
    <w:sdtEndPr/>
    <w:sdtContent>
      <w:p w:rsidR="00170AF0" w:rsidRDefault="00AD3C90">
        <w:pPr>
          <w:pStyle w:val="Fuzeile"/>
          <w:jc w:val="right"/>
        </w:pPr>
        <w:r>
          <w:t xml:space="preserve">Seite </w:t>
        </w:r>
        <w:r>
          <w:fldChar w:fldCharType="begin"/>
        </w:r>
        <w:r>
          <w:instrText>PAGE   \* MERGEFORMAT</w:instrText>
        </w:r>
        <w:r>
          <w:fldChar w:fldCharType="separate"/>
        </w:r>
        <w:r w:rsidR="002B3D76">
          <w:rPr>
            <w:noProof/>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1F1A" w:rsidRDefault="00791F1A">
      <w:r>
        <w:separator/>
      </w:r>
    </w:p>
  </w:footnote>
  <w:footnote w:type="continuationSeparator" w:id="0">
    <w:p w:rsidR="00791F1A" w:rsidRDefault="00791F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C90"/>
    <w:rsid w:val="001E363A"/>
    <w:rsid w:val="0027184F"/>
    <w:rsid w:val="002B3D76"/>
    <w:rsid w:val="005A68DD"/>
    <w:rsid w:val="00791F1A"/>
    <w:rsid w:val="00A36777"/>
    <w:rsid w:val="00AD3C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sz w:val="24"/>
        <w:szCs w:val="24"/>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D3C90"/>
  </w:style>
  <w:style w:type="paragraph" w:styleId="berschrift1">
    <w:name w:val="heading 1"/>
    <w:basedOn w:val="Standard"/>
    <w:next w:val="Standard"/>
    <w:link w:val="berschrift1Zchn"/>
    <w:uiPriority w:val="9"/>
    <w:qFormat/>
    <w:rsid w:val="00AD3C9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D3C90"/>
    <w:rPr>
      <w:rFonts w:asciiTheme="majorHAnsi" w:eastAsiaTheme="majorEastAsia" w:hAnsiTheme="majorHAnsi" w:cstheme="majorBidi"/>
      <w:b/>
      <w:bCs/>
      <w:color w:val="365F91" w:themeColor="accent1" w:themeShade="BF"/>
      <w:sz w:val="28"/>
      <w:szCs w:val="28"/>
    </w:rPr>
  </w:style>
  <w:style w:type="paragraph" w:styleId="Listenabsatz">
    <w:name w:val="List Paragraph"/>
    <w:basedOn w:val="Standard"/>
    <w:uiPriority w:val="34"/>
    <w:qFormat/>
    <w:rsid w:val="00AD3C90"/>
    <w:pPr>
      <w:ind w:left="720"/>
      <w:contextualSpacing/>
    </w:pPr>
  </w:style>
  <w:style w:type="paragraph" w:styleId="Fuzeile">
    <w:name w:val="footer"/>
    <w:basedOn w:val="Standard"/>
    <w:link w:val="FuzeileZchn"/>
    <w:uiPriority w:val="99"/>
    <w:unhideWhenUsed/>
    <w:rsid w:val="00AD3C90"/>
    <w:pPr>
      <w:tabs>
        <w:tab w:val="center" w:pos="4536"/>
        <w:tab w:val="right" w:pos="9072"/>
      </w:tabs>
    </w:pPr>
  </w:style>
  <w:style w:type="character" w:customStyle="1" w:styleId="FuzeileZchn">
    <w:name w:val="Fußzeile Zchn"/>
    <w:basedOn w:val="Absatz-Standardschriftart"/>
    <w:link w:val="Fuzeile"/>
    <w:uiPriority w:val="99"/>
    <w:rsid w:val="00AD3C90"/>
  </w:style>
  <w:style w:type="table" w:styleId="Tabellenraster">
    <w:name w:val="Table Grid"/>
    <w:basedOn w:val="NormaleTabelle"/>
    <w:uiPriority w:val="59"/>
    <w:rsid w:val="00AD3C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2B3D7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B3D7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sz w:val="24"/>
        <w:szCs w:val="24"/>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D3C90"/>
  </w:style>
  <w:style w:type="paragraph" w:styleId="berschrift1">
    <w:name w:val="heading 1"/>
    <w:basedOn w:val="Standard"/>
    <w:next w:val="Standard"/>
    <w:link w:val="berschrift1Zchn"/>
    <w:uiPriority w:val="9"/>
    <w:qFormat/>
    <w:rsid w:val="00AD3C9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D3C90"/>
    <w:rPr>
      <w:rFonts w:asciiTheme="majorHAnsi" w:eastAsiaTheme="majorEastAsia" w:hAnsiTheme="majorHAnsi" w:cstheme="majorBidi"/>
      <w:b/>
      <w:bCs/>
      <w:color w:val="365F91" w:themeColor="accent1" w:themeShade="BF"/>
      <w:sz w:val="28"/>
      <w:szCs w:val="28"/>
    </w:rPr>
  </w:style>
  <w:style w:type="paragraph" w:styleId="Listenabsatz">
    <w:name w:val="List Paragraph"/>
    <w:basedOn w:val="Standard"/>
    <w:uiPriority w:val="34"/>
    <w:qFormat/>
    <w:rsid w:val="00AD3C90"/>
    <w:pPr>
      <w:ind w:left="720"/>
      <w:contextualSpacing/>
    </w:pPr>
  </w:style>
  <w:style w:type="paragraph" w:styleId="Fuzeile">
    <w:name w:val="footer"/>
    <w:basedOn w:val="Standard"/>
    <w:link w:val="FuzeileZchn"/>
    <w:uiPriority w:val="99"/>
    <w:unhideWhenUsed/>
    <w:rsid w:val="00AD3C90"/>
    <w:pPr>
      <w:tabs>
        <w:tab w:val="center" w:pos="4536"/>
        <w:tab w:val="right" w:pos="9072"/>
      </w:tabs>
    </w:pPr>
  </w:style>
  <w:style w:type="character" w:customStyle="1" w:styleId="FuzeileZchn">
    <w:name w:val="Fußzeile Zchn"/>
    <w:basedOn w:val="Absatz-Standardschriftart"/>
    <w:link w:val="Fuzeile"/>
    <w:uiPriority w:val="99"/>
    <w:rsid w:val="00AD3C90"/>
  </w:style>
  <w:style w:type="table" w:styleId="Tabellenraster">
    <w:name w:val="Table Grid"/>
    <w:basedOn w:val="NormaleTabelle"/>
    <w:uiPriority w:val="59"/>
    <w:rsid w:val="00AD3C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2B3D7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B3D7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uslaenderamt@lra-ed.d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jobcenter-erding@jobcenter-ge.de" TargetMode="External"/><Relationship Id="rId4" Type="http://schemas.openxmlformats.org/officeDocument/2006/relationships/webSettings" Target="webSettings.xml"/><Relationship Id="rId9" Type="http://schemas.openxmlformats.org/officeDocument/2006/relationships/hyperlink" Target="mailto:soziales@lra-ed.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1441</Words>
  <Characters>9082</Characters>
  <Application>Microsoft Office Word</Application>
  <DocSecurity>0</DocSecurity>
  <Lines>75</Lines>
  <Paragraphs>21</Paragraphs>
  <ScaleCrop>false</ScaleCrop>
  <HeadingPairs>
    <vt:vector size="2" baseType="variant">
      <vt:variant>
        <vt:lpstr>Titel</vt:lpstr>
      </vt:variant>
      <vt:variant>
        <vt:i4>1</vt:i4>
      </vt:variant>
    </vt:vector>
  </HeadingPairs>
  <TitlesOfParts>
    <vt:vector size="1" baseType="lpstr">
      <vt:lpstr/>
    </vt:vector>
  </TitlesOfParts>
  <Company>Bayerischer Rundfunk</Company>
  <LinksUpToDate>false</LinksUpToDate>
  <CharactersWithSpaces>10502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Nadler, Susanna</dc:creator>
  <cp:lastModifiedBy>Nadler, Susanna</cp:lastModifiedBy>
  <cp:revision>2</cp:revision>
  <dcterms:created xsi:type="dcterms:W3CDTF">2015-11-09T20:53:00Z</dcterms:created>
  <dcterms:modified xsi:type="dcterms:W3CDTF">2015-12-20T18:15:00Z</dcterms:modified>
</cp:coreProperties>
</file>